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90F2C" w14:textId="4B6F28FA" w:rsidR="005E61DD" w:rsidRPr="002F4223" w:rsidRDefault="00ED490C" w:rsidP="005335E3">
      <w:pPr>
        <w:jc w:val="center"/>
        <w:outlineLvl w:val="0"/>
        <w:rPr>
          <w:sz w:val="24"/>
        </w:rPr>
      </w:pPr>
      <w:r w:rsidRPr="002F4223">
        <w:rPr>
          <w:rFonts w:ascii="Bahnschrift" w:hAnsi="Bahnschrift"/>
          <w:b/>
          <w:sz w:val="28"/>
        </w:rPr>
        <w:t>BUSINESS NAME</w:t>
      </w:r>
      <w:r w:rsidRPr="002F4223">
        <w:rPr>
          <w:sz w:val="24"/>
        </w:rPr>
        <w:t>: ___________</w:t>
      </w:r>
      <w:r w:rsidR="00BE2331">
        <w:rPr>
          <w:sz w:val="24"/>
          <w:u w:val="single"/>
        </w:rPr>
        <w:t>{clientN</w:t>
      </w:r>
      <w:bookmarkStart w:id="0" w:name="_GoBack"/>
      <w:bookmarkEnd w:id="0"/>
      <w:r w:rsidR="00B34761" w:rsidRPr="00B34761">
        <w:rPr>
          <w:sz w:val="24"/>
          <w:u w:val="single"/>
        </w:rPr>
        <w:t>ame}</w:t>
      </w:r>
      <w:r w:rsidRPr="002F4223">
        <w:rPr>
          <w:sz w:val="24"/>
        </w:rPr>
        <w:t>______________________</w:t>
      </w:r>
    </w:p>
    <w:p w14:paraId="1FB8117C" w14:textId="77777777" w:rsidR="005E61DD" w:rsidRDefault="005E61DD" w:rsidP="00877A97">
      <w:pPr>
        <w:tabs>
          <w:tab w:val="left" w:pos="2677"/>
        </w:tabs>
        <w:spacing w:after="0"/>
      </w:pPr>
    </w:p>
    <w:p w14:paraId="73837751" w14:textId="77777777" w:rsidR="00ED490C" w:rsidRPr="005E61DD" w:rsidRDefault="005E61DD" w:rsidP="005335E3">
      <w:pPr>
        <w:tabs>
          <w:tab w:val="left" w:pos="2677"/>
        </w:tabs>
        <w:spacing w:after="0" w:line="360" w:lineRule="auto"/>
        <w:outlineLvl w:val="0"/>
        <w:rPr>
          <w:rFonts w:ascii="Bahnschrift" w:hAnsi="Bahnschrift"/>
          <w:b/>
          <w:sz w:val="24"/>
        </w:rPr>
      </w:pPr>
      <w:r w:rsidRPr="005E61DD">
        <w:rPr>
          <w:rFonts w:ascii="Bahnschrift" w:hAnsi="Bahnschrift"/>
          <w:b/>
          <w:sz w:val="24"/>
        </w:rPr>
        <w:t>NAME INSURED:</w:t>
      </w:r>
      <w:r>
        <w:rPr>
          <w:rFonts w:ascii="Bahnschrift" w:hAnsi="Bahnschrift"/>
          <w:b/>
          <w:sz w:val="24"/>
        </w:rPr>
        <w:t xml:space="preserve"> </w:t>
      </w:r>
      <w:r w:rsidRPr="005E61DD">
        <w:rPr>
          <w:rFonts w:cstheme="minorHAnsi"/>
        </w:rPr>
        <w:t>_______________________________________</w:t>
      </w:r>
    </w:p>
    <w:p w14:paraId="15856440" w14:textId="77777777" w:rsidR="005E61DD" w:rsidRPr="008D0C0F" w:rsidRDefault="005E61DD" w:rsidP="005335E3">
      <w:pPr>
        <w:tabs>
          <w:tab w:val="left" w:pos="2677"/>
        </w:tabs>
        <w:spacing w:after="0" w:line="360" w:lineRule="auto"/>
        <w:outlineLvl w:val="0"/>
        <w:rPr>
          <w:color w:val="002060"/>
          <w:sz w:val="24"/>
        </w:rPr>
      </w:pPr>
      <w:r w:rsidRPr="005E61DD">
        <w:rPr>
          <w:rFonts w:ascii="Bahnschrift" w:hAnsi="Bahnschrift"/>
          <w:b/>
          <w:sz w:val="24"/>
        </w:rPr>
        <w:t>EMP. LIABILITY INSURANCE</w:t>
      </w:r>
      <w:r w:rsidRPr="005E61DD">
        <w:rPr>
          <w:sz w:val="24"/>
        </w:rPr>
        <w:t xml:space="preserve">: </w:t>
      </w:r>
      <w:r w:rsidRPr="008D0C0F">
        <w:rPr>
          <w:b/>
          <w:color w:val="002060"/>
          <w:sz w:val="24"/>
        </w:rPr>
        <w:t>$1,000,000 / $1,000,000 / $1,000,000</w:t>
      </w:r>
    </w:p>
    <w:p w14:paraId="3963AE9C" w14:textId="77777777" w:rsidR="005E61DD" w:rsidRDefault="005E61DD" w:rsidP="005E61DD">
      <w:pPr>
        <w:tabs>
          <w:tab w:val="left" w:pos="2677"/>
        </w:tabs>
        <w:spacing w:after="0"/>
        <w:rPr>
          <w:rFonts w:ascii="Bahnschrift" w:hAnsi="Bahnschrift"/>
          <w:b/>
          <w:sz w:val="24"/>
        </w:rPr>
      </w:pPr>
    </w:p>
    <w:p w14:paraId="402E7BD3" w14:textId="77777777" w:rsidR="005E61DD" w:rsidRPr="00A10447" w:rsidRDefault="005E61DD" w:rsidP="005335E3">
      <w:pPr>
        <w:tabs>
          <w:tab w:val="left" w:pos="2677"/>
        </w:tabs>
        <w:spacing w:after="0"/>
        <w:outlineLvl w:val="0"/>
        <w:rPr>
          <w:rFonts w:ascii="Bahnschrift" w:hAnsi="Bahnschrift"/>
          <w:b/>
          <w:color w:val="002060"/>
          <w:sz w:val="24"/>
        </w:rPr>
      </w:pPr>
      <w:r w:rsidRPr="00A10447">
        <w:rPr>
          <w:rFonts w:ascii="Bahnschrift" w:hAnsi="Bahnschrift"/>
          <w:b/>
          <w:color w:val="002060"/>
          <w:sz w:val="24"/>
        </w:rPr>
        <w:t>SCHEDULE OF OPERATIONS</w:t>
      </w:r>
    </w:p>
    <w:tbl>
      <w:tblPr>
        <w:tblStyle w:val="LightGrid-Accent1"/>
        <w:tblW w:w="0" w:type="auto"/>
        <w:tblLayout w:type="fixed"/>
        <w:tblLook w:val="04A0" w:firstRow="1" w:lastRow="0" w:firstColumn="1" w:lastColumn="0" w:noHBand="0" w:noVBand="1"/>
      </w:tblPr>
      <w:tblGrid>
        <w:gridCol w:w="1318"/>
        <w:gridCol w:w="950"/>
        <w:gridCol w:w="2070"/>
        <w:gridCol w:w="1440"/>
        <w:gridCol w:w="1397"/>
        <w:gridCol w:w="1753"/>
        <w:gridCol w:w="2070"/>
      </w:tblGrid>
      <w:tr w:rsidR="000C3E40" w14:paraId="53849A48" w14:textId="77777777" w:rsidTr="000C3E40">
        <w:trPr>
          <w:cnfStyle w:val="100000000000" w:firstRow="1" w:lastRow="0" w:firstColumn="0" w:lastColumn="0" w:oddVBand="0" w:evenVBand="0" w:oddHBand="0"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1318" w:type="dxa"/>
            <w:tcBorders>
              <w:top w:val="single" w:sz="12" w:space="0" w:color="002060"/>
              <w:left w:val="single" w:sz="12" w:space="0" w:color="002060"/>
              <w:bottom w:val="single" w:sz="24" w:space="0" w:color="002060"/>
              <w:right w:val="single" w:sz="12" w:space="0" w:color="002060"/>
            </w:tcBorders>
          </w:tcPr>
          <w:p w14:paraId="52512FBC" w14:textId="77777777" w:rsidR="00A10447" w:rsidRPr="002F4223" w:rsidRDefault="00A10447" w:rsidP="00A10447">
            <w:pPr>
              <w:tabs>
                <w:tab w:val="left" w:pos="2677"/>
              </w:tabs>
              <w:spacing w:before="240"/>
              <w:rPr>
                <w:rFonts w:ascii="Bahnschrift" w:hAnsi="Bahnschrift" w:cs="Nirmala UI"/>
                <w:color w:val="002060"/>
                <w:sz w:val="24"/>
              </w:rPr>
            </w:pPr>
            <w:r w:rsidRPr="002F4223">
              <w:rPr>
                <w:rFonts w:ascii="Bahnschrift" w:hAnsi="Bahnschrift" w:cs="Nirmala UI"/>
                <w:color w:val="002060"/>
                <w:sz w:val="24"/>
              </w:rPr>
              <w:t>State</w:t>
            </w:r>
          </w:p>
        </w:tc>
        <w:tc>
          <w:tcPr>
            <w:tcW w:w="950" w:type="dxa"/>
            <w:tcBorders>
              <w:top w:val="single" w:sz="12" w:space="0" w:color="002060"/>
              <w:left w:val="single" w:sz="12" w:space="0" w:color="002060"/>
              <w:bottom w:val="single" w:sz="24" w:space="0" w:color="002060"/>
              <w:right w:val="single" w:sz="12" w:space="0" w:color="002060"/>
            </w:tcBorders>
          </w:tcPr>
          <w:p w14:paraId="0FA11039" w14:textId="77777777" w:rsidR="00A10447" w:rsidRPr="002F4223" w:rsidRDefault="00A10447" w:rsidP="00A10447">
            <w:pPr>
              <w:tabs>
                <w:tab w:val="left" w:pos="2677"/>
              </w:tabs>
              <w:spacing w:before="240"/>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Class Code</w:t>
            </w:r>
          </w:p>
        </w:tc>
        <w:tc>
          <w:tcPr>
            <w:tcW w:w="2070" w:type="dxa"/>
            <w:tcBorders>
              <w:top w:val="single" w:sz="12" w:space="0" w:color="002060"/>
              <w:left w:val="single" w:sz="12" w:space="0" w:color="002060"/>
              <w:bottom w:val="single" w:sz="24" w:space="0" w:color="002060"/>
              <w:right w:val="single" w:sz="12" w:space="0" w:color="002060"/>
            </w:tcBorders>
          </w:tcPr>
          <w:p w14:paraId="30F814C7" w14:textId="77777777" w:rsidR="00A10447" w:rsidRPr="002F4223" w:rsidRDefault="00A10447" w:rsidP="00A10447">
            <w:pPr>
              <w:tabs>
                <w:tab w:val="left" w:pos="2677"/>
              </w:tabs>
              <w:spacing w:before="240"/>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Classification</w:t>
            </w:r>
          </w:p>
        </w:tc>
        <w:tc>
          <w:tcPr>
            <w:tcW w:w="1440" w:type="dxa"/>
            <w:tcBorders>
              <w:top w:val="single" w:sz="12" w:space="0" w:color="002060"/>
              <w:left w:val="single" w:sz="12" w:space="0" w:color="002060"/>
              <w:bottom w:val="single" w:sz="24" w:space="0" w:color="002060"/>
              <w:right w:val="single" w:sz="12" w:space="0" w:color="002060"/>
            </w:tcBorders>
          </w:tcPr>
          <w:p w14:paraId="3841E75E" w14:textId="77777777" w:rsidR="00A10447" w:rsidRPr="002F4223" w:rsidRDefault="00A10447" w:rsidP="00A10447">
            <w:pPr>
              <w:tabs>
                <w:tab w:val="left" w:pos="2677"/>
              </w:tabs>
              <w:spacing w:before="240"/>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Estimated Payroll</w:t>
            </w:r>
          </w:p>
        </w:tc>
        <w:tc>
          <w:tcPr>
            <w:tcW w:w="1397" w:type="dxa"/>
            <w:tcBorders>
              <w:top w:val="single" w:sz="12" w:space="0" w:color="002060"/>
              <w:left w:val="single" w:sz="12" w:space="0" w:color="002060"/>
              <w:bottom w:val="single" w:sz="24" w:space="0" w:color="002060"/>
              <w:right w:val="single" w:sz="12" w:space="0" w:color="002060"/>
            </w:tcBorders>
          </w:tcPr>
          <w:p w14:paraId="5355C927" w14:textId="77777777" w:rsidR="00A10447" w:rsidRPr="002F4223" w:rsidRDefault="00A10447" w:rsidP="00A10447">
            <w:pPr>
              <w:tabs>
                <w:tab w:val="left" w:pos="2677"/>
              </w:tabs>
              <w:spacing w:before="240"/>
              <w:jc w:val="right"/>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Rate per $100</w:t>
            </w:r>
          </w:p>
        </w:tc>
        <w:tc>
          <w:tcPr>
            <w:tcW w:w="1753" w:type="dxa"/>
            <w:tcBorders>
              <w:top w:val="single" w:sz="12" w:space="0" w:color="002060"/>
              <w:left w:val="single" w:sz="12" w:space="0" w:color="002060"/>
              <w:bottom w:val="single" w:sz="24" w:space="0" w:color="002060"/>
              <w:right w:val="single" w:sz="12" w:space="0" w:color="002060"/>
            </w:tcBorders>
          </w:tcPr>
          <w:p w14:paraId="1D12CC5D" w14:textId="77777777" w:rsidR="00A10447" w:rsidRPr="002F4223" w:rsidRDefault="00A10447" w:rsidP="00A10447">
            <w:pPr>
              <w:tabs>
                <w:tab w:val="left" w:pos="2677"/>
              </w:tabs>
              <w:spacing w:before="240"/>
              <w:jc w:val="right"/>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Estimated Premium</w:t>
            </w:r>
          </w:p>
        </w:tc>
        <w:tc>
          <w:tcPr>
            <w:tcW w:w="2070" w:type="dxa"/>
            <w:tcBorders>
              <w:top w:val="single" w:sz="12" w:space="0" w:color="002060"/>
              <w:left w:val="single" w:sz="12" w:space="0" w:color="002060"/>
              <w:bottom w:val="single" w:sz="24" w:space="0" w:color="002060"/>
              <w:right w:val="single" w:sz="12" w:space="0" w:color="002060"/>
            </w:tcBorders>
          </w:tcPr>
          <w:p w14:paraId="7536D48A" w14:textId="77777777" w:rsidR="00A10447" w:rsidRPr="002F4223" w:rsidRDefault="00A10447" w:rsidP="00A10447">
            <w:pPr>
              <w:tabs>
                <w:tab w:val="left" w:pos="2677"/>
              </w:tabs>
              <w:spacing w:before="240"/>
              <w:jc w:val="right"/>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Net Rate</w:t>
            </w:r>
          </w:p>
        </w:tc>
      </w:tr>
      <w:tr w:rsidR="000C3E40" w14:paraId="4CC9FB04" w14:textId="77777777" w:rsidTr="000C3E40">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1318"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211FA894" w14:textId="77777777" w:rsidR="00A10447" w:rsidRPr="002F4223" w:rsidRDefault="00A10447" w:rsidP="00A10447">
            <w:pPr>
              <w:tabs>
                <w:tab w:val="left" w:pos="2677"/>
              </w:tabs>
              <w:spacing w:before="240"/>
              <w:rPr>
                <w:rFonts w:ascii="Bahnschrift" w:hAnsi="Bahnschrift" w:cs="Nirmala UI"/>
                <w:b w:val="0"/>
                <w:color w:val="000000" w:themeColor="text1"/>
                <w:sz w:val="24"/>
              </w:rPr>
            </w:pPr>
            <w:r w:rsidRPr="002F4223">
              <w:rPr>
                <w:rFonts w:ascii="Bahnschrift" w:hAnsi="Bahnschrift" w:cs="Nirmala UI"/>
                <w:b w:val="0"/>
                <w:color w:val="000000" w:themeColor="text1"/>
                <w:sz w:val="24"/>
              </w:rPr>
              <w:t>CA</w:t>
            </w:r>
          </w:p>
        </w:tc>
        <w:tc>
          <w:tcPr>
            <w:tcW w:w="950"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5693093C" w14:textId="77777777" w:rsidR="00A10447" w:rsidRPr="002F4223" w:rsidRDefault="00A10447" w:rsidP="00A10447">
            <w:pPr>
              <w:tabs>
                <w:tab w:val="left" w:pos="2677"/>
              </w:tabs>
              <w:spacing w:before="240"/>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sidRPr="002F4223">
              <w:rPr>
                <w:rFonts w:ascii="Bahnschrift" w:hAnsi="Bahnschrift" w:cs="Nirmala UI"/>
                <w:color w:val="000000" w:themeColor="text1"/>
                <w:sz w:val="24"/>
              </w:rPr>
              <w:t>7219</w:t>
            </w:r>
          </w:p>
        </w:tc>
        <w:tc>
          <w:tcPr>
            <w:tcW w:w="2070"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61D629F9" w14:textId="77777777" w:rsidR="00A10447" w:rsidRPr="002F4223" w:rsidRDefault="00A10447" w:rsidP="00A10447">
            <w:pPr>
              <w:tabs>
                <w:tab w:val="left" w:pos="2677"/>
              </w:tabs>
              <w:spacing w:before="240"/>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sidRPr="002F4223">
              <w:rPr>
                <w:rFonts w:ascii="Bahnschrift" w:hAnsi="Bahnschrift" w:cs="Nirmala UI"/>
                <w:color w:val="000000" w:themeColor="text1"/>
                <w:sz w:val="24"/>
              </w:rPr>
              <w:t>TRUCKING FIRMS</w:t>
            </w:r>
          </w:p>
        </w:tc>
        <w:tc>
          <w:tcPr>
            <w:tcW w:w="1440"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701513DD" w14:textId="1319A65F" w:rsidR="00A10447" w:rsidRPr="002F4223" w:rsidRDefault="005335E3" w:rsidP="00A10447">
            <w:pPr>
              <w:tabs>
                <w:tab w:val="left" w:pos="2677"/>
              </w:tabs>
              <w:spacing w:before="240"/>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Pr>
                <w:rFonts w:ascii="Bahnschrift" w:hAnsi="Bahnschrift" w:cs="Nirmala UI"/>
                <w:color w:val="000000" w:themeColor="text1"/>
                <w:sz w:val="24"/>
              </w:rPr>
              <w:t>{</w:t>
            </w:r>
            <w:r w:rsidR="000C3E40">
              <w:rPr>
                <w:rFonts w:ascii="Bahnschrift" w:hAnsi="Bahnschrift" w:cs="Nirmala UI"/>
                <w:color w:val="000000" w:themeColor="text1"/>
                <w:sz w:val="24"/>
              </w:rPr>
              <w:t>payroll</w:t>
            </w:r>
            <w:r>
              <w:rPr>
                <w:rFonts w:ascii="Bahnschrift" w:hAnsi="Bahnschrift" w:cs="Nirmala UI"/>
                <w:color w:val="000000" w:themeColor="text1"/>
                <w:sz w:val="24"/>
              </w:rPr>
              <w:t>}</w:t>
            </w:r>
          </w:p>
        </w:tc>
        <w:tc>
          <w:tcPr>
            <w:tcW w:w="1397"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73A80064" w14:textId="5CF411DA" w:rsidR="00A10447" w:rsidRPr="002F4223" w:rsidRDefault="00E21A63" w:rsidP="00A10447">
            <w:pPr>
              <w:tabs>
                <w:tab w:val="left" w:pos="2677"/>
              </w:tabs>
              <w:spacing w:before="240"/>
              <w:jc w:val="right"/>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Pr>
                <w:rFonts w:ascii="Bahnschrift" w:hAnsi="Bahnschrift" w:cs="Nirmala UI"/>
                <w:color w:val="000000" w:themeColor="text1"/>
                <w:sz w:val="24"/>
              </w:rPr>
              <w:t>10.7</w:t>
            </w:r>
          </w:p>
        </w:tc>
        <w:tc>
          <w:tcPr>
            <w:tcW w:w="1753"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0F23E6F4" w14:textId="3D1579D9" w:rsidR="00A10447" w:rsidRPr="002F4223" w:rsidRDefault="005335E3" w:rsidP="00A10447">
            <w:pPr>
              <w:tabs>
                <w:tab w:val="left" w:pos="2677"/>
              </w:tabs>
              <w:spacing w:before="240"/>
              <w:jc w:val="right"/>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Pr>
                <w:rFonts w:ascii="Bahnschrift" w:hAnsi="Bahnschrift" w:cs="Nirmala UI"/>
                <w:color w:val="000000" w:themeColor="text1"/>
                <w:sz w:val="24"/>
              </w:rPr>
              <w:t>{</w:t>
            </w:r>
            <w:r w:rsidR="000C3E40">
              <w:rPr>
                <w:rFonts w:ascii="Bahnschrift" w:hAnsi="Bahnschrift" w:cs="Nirmala UI"/>
                <w:color w:val="000000" w:themeColor="text1"/>
                <w:sz w:val="24"/>
              </w:rPr>
              <w:t>estimatedAnnualPremium</w:t>
            </w:r>
            <w:r>
              <w:rPr>
                <w:rFonts w:ascii="Bahnschrift" w:hAnsi="Bahnschrift" w:cs="Nirmala UI"/>
                <w:color w:val="000000" w:themeColor="text1"/>
                <w:sz w:val="24"/>
              </w:rPr>
              <w:t>}</w:t>
            </w:r>
          </w:p>
        </w:tc>
        <w:tc>
          <w:tcPr>
            <w:tcW w:w="2070"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6F5FE465" w14:textId="2FD475CA" w:rsidR="00A10447" w:rsidRPr="002F4223" w:rsidRDefault="00E21A63" w:rsidP="00A10447">
            <w:pPr>
              <w:tabs>
                <w:tab w:val="left" w:pos="2677"/>
              </w:tabs>
              <w:spacing w:before="240"/>
              <w:jc w:val="right"/>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Pr>
                <w:rFonts w:ascii="Bahnschrift" w:hAnsi="Bahnschrift" w:cs="Nirmala UI"/>
                <w:color w:val="000000" w:themeColor="text1"/>
                <w:sz w:val="24"/>
              </w:rPr>
              <w:t>6.6</w:t>
            </w:r>
          </w:p>
        </w:tc>
      </w:tr>
    </w:tbl>
    <w:p w14:paraId="7BAF99E6" w14:textId="77777777" w:rsidR="005E61DD" w:rsidRDefault="005E61DD" w:rsidP="00A10447">
      <w:pPr>
        <w:tabs>
          <w:tab w:val="left" w:pos="2677"/>
        </w:tabs>
      </w:pPr>
    </w:p>
    <w:p w14:paraId="1AAFF768" w14:textId="77777777" w:rsidR="00A10447" w:rsidRPr="002F4223" w:rsidRDefault="00A10447" w:rsidP="005335E3">
      <w:pPr>
        <w:tabs>
          <w:tab w:val="left" w:pos="2677"/>
        </w:tabs>
        <w:spacing w:after="0"/>
        <w:outlineLvl w:val="0"/>
        <w:rPr>
          <w:rFonts w:ascii="Bahnschrift" w:hAnsi="Bahnschrift"/>
          <w:b/>
          <w:color w:val="002060"/>
          <w:sz w:val="24"/>
        </w:rPr>
      </w:pPr>
      <w:r w:rsidRPr="002F4223">
        <w:rPr>
          <w:rFonts w:ascii="Bahnschrift" w:hAnsi="Bahnschrift"/>
          <w:b/>
          <w:color w:val="002060"/>
          <w:sz w:val="24"/>
        </w:rPr>
        <w:t>PREMIUM SCHEDULES</w:t>
      </w:r>
    </w:p>
    <w:tbl>
      <w:tblPr>
        <w:tblStyle w:val="TableGrid"/>
        <w:tblW w:w="0" w:type="auto"/>
        <w:tblLook w:val="04A0" w:firstRow="1" w:lastRow="0" w:firstColumn="1" w:lastColumn="0" w:noHBand="0" w:noVBand="1"/>
      </w:tblPr>
      <w:tblGrid>
        <w:gridCol w:w="1223"/>
        <w:gridCol w:w="5042"/>
        <w:gridCol w:w="1888"/>
        <w:gridCol w:w="2863"/>
      </w:tblGrid>
      <w:tr w:rsidR="002F4223" w14:paraId="0DFF6311" w14:textId="77777777" w:rsidTr="00C1263C">
        <w:tc>
          <w:tcPr>
            <w:tcW w:w="1278" w:type="dxa"/>
            <w:vMerge w:val="restart"/>
            <w:vAlign w:val="center"/>
          </w:tcPr>
          <w:p w14:paraId="6BB30527" w14:textId="77777777" w:rsidR="002F4223" w:rsidRDefault="002F4223" w:rsidP="002F4223">
            <w:pPr>
              <w:tabs>
                <w:tab w:val="left" w:pos="2677"/>
              </w:tabs>
              <w:jc w:val="center"/>
              <w:rPr>
                <w:rFonts w:ascii="Bahnschrift" w:hAnsi="Bahnschrift"/>
                <w:b/>
                <w:color w:val="002060"/>
                <w:sz w:val="24"/>
              </w:rPr>
            </w:pPr>
            <w:r>
              <w:rPr>
                <w:rFonts w:ascii="Bahnschrift" w:hAnsi="Bahnschrift"/>
                <w:b/>
                <w:color w:val="002060"/>
                <w:sz w:val="24"/>
              </w:rPr>
              <w:t>CA</w:t>
            </w:r>
          </w:p>
        </w:tc>
        <w:tc>
          <w:tcPr>
            <w:tcW w:w="7290" w:type="dxa"/>
            <w:gridSpan w:val="2"/>
            <w:tcBorders>
              <w:top w:val="nil"/>
              <w:bottom w:val="single" w:sz="18" w:space="0" w:color="17365D" w:themeColor="text2" w:themeShade="BF"/>
            </w:tcBorders>
          </w:tcPr>
          <w:p w14:paraId="4DD9A819" w14:textId="77777777" w:rsidR="002F4223" w:rsidRPr="00AC2347" w:rsidRDefault="002F4223" w:rsidP="00AC2347">
            <w:pPr>
              <w:tabs>
                <w:tab w:val="left" w:pos="2677"/>
              </w:tabs>
              <w:jc w:val="right"/>
              <w:rPr>
                <w:rFonts w:ascii="Bahnschrift" w:hAnsi="Bahnschrift"/>
                <w:b/>
                <w:color w:val="365F91" w:themeColor="accent1" w:themeShade="BF"/>
              </w:rPr>
            </w:pPr>
            <w:r w:rsidRPr="00AC2347">
              <w:rPr>
                <w:rFonts w:ascii="Bahnschrift" w:hAnsi="Bahnschrift"/>
                <w:b/>
                <w:color w:val="365F91" w:themeColor="accent1" w:themeShade="BF"/>
              </w:rPr>
              <w:t>RATE PER $100</w:t>
            </w:r>
          </w:p>
        </w:tc>
        <w:tc>
          <w:tcPr>
            <w:tcW w:w="2448" w:type="dxa"/>
            <w:tcBorders>
              <w:top w:val="nil"/>
              <w:bottom w:val="single" w:sz="18" w:space="0" w:color="17365D" w:themeColor="text2" w:themeShade="BF"/>
            </w:tcBorders>
          </w:tcPr>
          <w:p w14:paraId="32129588" w14:textId="77777777" w:rsidR="002F4223" w:rsidRPr="00AC2347" w:rsidRDefault="002F4223" w:rsidP="00AC2347">
            <w:pPr>
              <w:tabs>
                <w:tab w:val="left" w:pos="2677"/>
              </w:tabs>
              <w:jc w:val="right"/>
              <w:rPr>
                <w:rFonts w:ascii="Bahnschrift" w:hAnsi="Bahnschrift"/>
                <w:b/>
                <w:color w:val="365F91" w:themeColor="accent1" w:themeShade="BF"/>
              </w:rPr>
            </w:pPr>
            <w:r w:rsidRPr="00AC2347">
              <w:rPr>
                <w:rFonts w:ascii="Bahnschrift" w:hAnsi="Bahnschrift"/>
                <w:b/>
                <w:color w:val="365F91" w:themeColor="accent1" w:themeShade="BF"/>
              </w:rPr>
              <w:t>ESTIMATE PREMIUM</w:t>
            </w:r>
          </w:p>
        </w:tc>
      </w:tr>
      <w:tr w:rsidR="002F4223" w14:paraId="48AE67D1" w14:textId="77777777" w:rsidTr="002F4223">
        <w:tc>
          <w:tcPr>
            <w:tcW w:w="1278" w:type="dxa"/>
            <w:vMerge/>
          </w:tcPr>
          <w:p w14:paraId="198842CB" w14:textId="77777777" w:rsidR="002F4223" w:rsidRDefault="002F4223" w:rsidP="00A10447">
            <w:pPr>
              <w:tabs>
                <w:tab w:val="left" w:pos="2677"/>
              </w:tabs>
              <w:rPr>
                <w:rFonts w:ascii="Bahnschrift" w:hAnsi="Bahnschrift"/>
                <w:b/>
                <w:color w:val="002060"/>
                <w:sz w:val="24"/>
              </w:rPr>
            </w:pPr>
          </w:p>
        </w:tc>
        <w:tc>
          <w:tcPr>
            <w:tcW w:w="5310" w:type="dxa"/>
            <w:tcBorders>
              <w:top w:val="single" w:sz="18" w:space="0" w:color="17365D" w:themeColor="text2" w:themeShade="BF"/>
            </w:tcBorders>
          </w:tcPr>
          <w:p w14:paraId="1B772164"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Manual Premium</w:t>
            </w:r>
          </w:p>
        </w:tc>
        <w:tc>
          <w:tcPr>
            <w:tcW w:w="1980" w:type="dxa"/>
            <w:tcBorders>
              <w:top w:val="single" w:sz="18" w:space="0" w:color="17365D" w:themeColor="text2" w:themeShade="BF"/>
            </w:tcBorders>
          </w:tcPr>
          <w:p w14:paraId="4448C348" w14:textId="77777777" w:rsidR="002F4223" w:rsidRPr="002F4223" w:rsidRDefault="002F4223" w:rsidP="002F4223">
            <w:pPr>
              <w:tabs>
                <w:tab w:val="left" w:pos="2677"/>
              </w:tabs>
              <w:jc w:val="right"/>
              <w:rPr>
                <w:rFonts w:ascii="Bahnschrift" w:hAnsi="Bahnschrift"/>
                <w:color w:val="000000" w:themeColor="text1"/>
              </w:rPr>
            </w:pPr>
          </w:p>
        </w:tc>
        <w:tc>
          <w:tcPr>
            <w:tcW w:w="2448" w:type="dxa"/>
            <w:tcBorders>
              <w:top w:val="single" w:sz="18" w:space="0" w:color="17365D" w:themeColor="text2" w:themeShade="BF"/>
            </w:tcBorders>
          </w:tcPr>
          <w:p w14:paraId="367885B6" w14:textId="59AE1742"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manualPremium</w:t>
            </w:r>
            <w:r>
              <w:rPr>
                <w:rFonts w:ascii="Bahnschrift" w:hAnsi="Bahnschrift"/>
                <w:color w:val="000000" w:themeColor="text1"/>
              </w:rPr>
              <w:t>}</w:t>
            </w:r>
          </w:p>
        </w:tc>
      </w:tr>
      <w:tr w:rsidR="002F4223" w14:paraId="3C98913C" w14:textId="77777777" w:rsidTr="00AC2347">
        <w:tc>
          <w:tcPr>
            <w:tcW w:w="1278" w:type="dxa"/>
            <w:vMerge/>
          </w:tcPr>
          <w:p w14:paraId="65D18874" w14:textId="77777777" w:rsidR="002F4223" w:rsidRDefault="002F4223" w:rsidP="00A10447">
            <w:pPr>
              <w:tabs>
                <w:tab w:val="left" w:pos="2677"/>
              </w:tabs>
              <w:rPr>
                <w:rFonts w:ascii="Bahnschrift" w:hAnsi="Bahnschrift"/>
                <w:b/>
                <w:color w:val="002060"/>
                <w:sz w:val="24"/>
              </w:rPr>
            </w:pPr>
          </w:p>
        </w:tc>
        <w:tc>
          <w:tcPr>
            <w:tcW w:w="5310" w:type="dxa"/>
          </w:tcPr>
          <w:p w14:paraId="326CA794"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Increased Limits for Employers Liability</w:t>
            </w:r>
          </w:p>
        </w:tc>
        <w:tc>
          <w:tcPr>
            <w:tcW w:w="1980" w:type="dxa"/>
          </w:tcPr>
          <w:p w14:paraId="0D659FA7" w14:textId="77777777" w:rsidR="002F4223" w:rsidRPr="002F4223" w:rsidRDefault="002F4223" w:rsidP="002F4223">
            <w:pPr>
              <w:tabs>
                <w:tab w:val="left" w:pos="2677"/>
              </w:tabs>
              <w:jc w:val="right"/>
              <w:rPr>
                <w:rFonts w:ascii="Bahnschrift" w:hAnsi="Bahnschrift"/>
                <w:color w:val="000000" w:themeColor="text1"/>
              </w:rPr>
            </w:pPr>
            <w:r w:rsidRPr="002F4223">
              <w:rPr>
                <w:rFonts w:ascii="Bahnschrift" w:hAnsi="Bahnschrift"/>
                <w:color w:val="000000" w:themeColor="text1"/>
              </w:rPr>
              <w:t>0.011</w:t>
            </w:r>
          </w:p>
        </w:tc>
        <w:tc>
          <w:tcPr>
            <w:tcW w:w="2448" w:type="dxa"/>
          </w:tcPr>
          <w:p w14:paraId="0EAA76B4" w14:textId="709188C5"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increasedLimitsForLiability</w:t>
            </w:r>
            <w:r>
              <w:rPr>
                <w:rFonts w:ascii="Bahnschrift" w:hAnsi="Bahnschrift"/>
                <w:color w:val="000000" w:themeColor="text1"/>
              </w:rPr>
              <w:t>}</w:t>
            </w:r>
          </w:p>
        </w:tc>
      </w:tr>
      <w:tr w:rsidR="002F4223" w14:paraId="4767C393" w14:textId="77777777" w:rsidTr="00AC2347">
        <w:tc>
          <w:tcPr>
            <w:tcW w:w="1278" w:type="dxa"/>
            <w:vMerge/>
          </w:tcPr>
          <w:p w14:paraId="44088D54" w14:textId="77777777" w:rsidR="002F4223" w:rsidRDefault="002F4223" w:rsidP="00A10447">
            <w:pPr>
              <w:tabs>
                <w:tab w:val="left" w:pos="2677"/>
              </w:tabs>
              <w:rPr>
                <w:rFonts w:ascii="Bahnschrift" w:hAnsi="Bahnschrift"/>
                <w:b/>
                <w:color w:val="002060"/>
                <w:sz w:val="24"/>
              </w:rPr>
            </w:pPr>
          </w:p>
        </w:tc>
        <w:tc>
          <w:tcPr>
            <w:tcW w:w="5310" w:type="dxa"/>
          </w:tcPr>
          <w:p w14:paraId="1722A3E3"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Schedule Rating</w:t>
            </w:r>
          </w:p>
        </w:tc>
        <w:tc>
          <w:tcPr>
            <w:tcW w:w="1980" w:type="dxa"/>
          </w:tcPr>
          <w:p w14:paraId="26F6032C" w14:textId="77777777" w:rsidR="002F4223" w:rsidRPr="002F4223" w:rsidRDefault="002F4223" w:rsidP="002F4223">
            <w:pPr>
              <w:tabs>
                <w:tab w:val="left" w:pos="2677"/>
              </w:tabs>
              <w:jc w:val="right"/>
              <w:rPr>
                <w:rFonts w:ascii="Bahnschrift" w:hAnsi="Bahnschrift"/>
                <w:color w:val="000000" w:themeColor="text1"/>
              </w:rPr>
            </w:pPr>
            <w:r w:rsidRPr="002F4223">
              <w:rPr>
                <w:rFonts w:ascii="Bahnschrift" w:hAnsi="Bahnschrift"/>
                <w:color w:val="000000" w:themeColor="text1"/>
              </w:rPr>
              <w:t>0.60</w:t>
            </w:r>
          </w:p>
        </w:tc>
        <w:tc>
          <w:tcPr>
            <w:tcW w:w="2448" w:type="dxa"/>
          </w:tcPr>
          <w:p w14:paraId="46E4824E" w14:textId="13B61F86" w:rsidR="002F4223" w:rsidRPr="002F4223" w:rsidRDefault="005335E3" w:rsidP="000C3E40">
            <w:pPr>
              <w:pStyle w:val="ListParagraph"/>
              <w:tabs>
                <w:tab w:val="left" w:pos="2677"/>
              </w:tabs>
              <w:jc w:val="center"/>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scheduleRating</w:t>
            </w:r>
            <w:r>
              <w:rPr>
                <w:rFonts w:ascii="Bahnschrift" w:hAnsi="Bahnschrift"/>
                <w:color w:val="000000" w:themeColor="text1"/>
              </w:rPr>
              <w:t>}</w:t>
            </w:r>
          </w:p>
        </w:tc>
      </w:tr>
      <w:tr w:rsidR="002F4223" w14:paraId="1B27F14E" w14:textId="77777777" w:rsidTr="00AC2347">
        <w:tc>
          <w:tcPr>
            <w:tcW w:w="1278" w:type="dxa"/>
            <w:vMerge/>
          </w:tcPr>
          <w:p w14:paraId="72C6C50D" w14:textId="77777777" w:rsidR="002F4223" w:rsidRDefault="002F4223" w:rsidP="00A10447">
            <w:pPr>
              <w:tabs>
                <w:tab w:val="left" w:pos="2677"/>
              </w:tabs>
              <w:rPr>
                <w:rFonts w:ascii="Bahnschrift" w:hAnsi="Bahnschrift"/>
                <w:b/>
                <w:color w:val="002060"/>
                <w:sz w:val="24"/>
              </w:rPr>
            </w:pPr>
          </w:p>
        </w:tc>
        <w:tc>
          <w:tcPr>
            <w:tcW w:w="5310" w:type="dxa"/>
          </w:tcPr>
          <w:p w14:paraId="4E827E14"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Expense Constant</w:t>
            </w:r>
          </w:p>
        </w:tc>
        <w:tc>
          <w:tcPr>
            <w:tcW w:w="1980" w:type="dxa"/>
          </w:tcPr>
          <w:p w14:paraId="7F2BB6EE"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4B15B75B" w14:textId="6316F481"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expenseConstant</w:t>
            </w:r>
            <w:r>
              <w:rPr>
                <w:rFonts w:ascii="Bahnschrift" w:hAnsi="Bahnschrift"/>
                <w:color w:val="000000" w:themeColor="text1"/>
              </w:rPr>
              <w:t>}</w:t>
            </w:r>
          </w:p>
        </w:tc>
      </w:tr>
      <w:tr w:rsidR="002F4223" w14:paraId="5C965D2B" w14:textId="77777777" w:rsidTr="00AC2347">
        <w:tc>
          <w:tcPr>
            <w:tcW w:w="1278" w:type="dxa"/>
            <w:vMerge/>
          </w:tcPr>
          <w:p w14:paraId="66610F9B" w14:textId="77777777" w:rsidR="002F4223" w:rsidRDefault="002F4223" w:rsidP="00A10447">
            <w:pPr>
              <w:tabs>
                <w:tab w:val="left" w:pos="2677"/>
              </w:tabs>
              <w:rPr>
                <w:rFonts w:ascii="Bahnschrift" w:hAnsi="Bahnschrift"/>
                <w:b/>
                <w:color w:val="002060"/>
                <w:sz w:val="24"/>
              </w:rPr>
            </w:pPr>
          </w:p>
        </w:tc>
        <w:tc>
          <w:tcPr>
            <w:tcW w:w="5310" w:type="dxa"/>
          </w:tcPr>
          <w:p w14:paraId="34A09815"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Terrorism</w:t>
            </w:r>
          </w:p>
        </w:tc>
        <w:tc>
          <w:tcPr>
            <w:tcW w:w="1980" w:type="dxa"/>
          </w:tcPr>
          <w:p w14:paraId="0FF73141" w14:textId="77777777" w:rsidR="002F4223" w:rsidRPr="002F4223" w:rsidRDefault="002F4223" w:rsidP="002F4223">
            <w:pPr>
              <w:tabs>
                <w:tab w:val="left" w:pos="2677"/>
              </w:tabs>
              <w:jc w:val="right"/>
              <w:rPr>
                <w:rFonts w:ascii="Bahnschrift" w:hAnsi="Bahnschrift"/>
                <w:color w:val="000000" w:themeColor="text1"/>
              </w:rPr>
            </w:pPr>
            <w:r w:rsidRPr="002F4223">
              <w:rPr>
                <w:rFonts w:ascii="Bahnschrift" w:hAnsi="Bahnschrift"/>
                <w:color w:val="000000" w:themeColor="text1"/>
              </w:rPr>
              <w:t>0.04</w:t>
            </w:r>
          </w:p>
        </w:tc>
        <w:tc>
          <w:tcPr>
            <w:tcW w:w="2448" w:type="dxa"/>
          </w:tcPr>
          <w:p w14:paraId="19293301" w14:textId="0A17DB12"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terrorism</w:t>
            </w:r>
            <w:r>
              <w:rPr>
                <w:rFonts w:ascii="Bahnschrift" w:hAnsi="Bahnschrift"/>
                <w:color w:val="000000" w:themeColor="text1"/>
              </w:rPr>
              <w:t>}</w:t>
            </w:r>
          </w:p>
        </w:tc>
      </w:tr>
      <w:tr w:rsidR="002F4223" w14:paraId="1140B1A3" w14:textId="77777777" w:rsidTr="00AC2347">
        <w:tc>
          <w:tcPr>
            <w:tcW w:w="1278" w:type="dxa"/>
            <w:vMerge/>
          </w:tcPr>
          <w:p w14:paraId="0F81101E" w14:textId="77777777" w:rsidR="002F4223" w:rsidRDefault="002F4223" w:rsidP="00A10447">
            <w:pPr>
              <w:tabs>
                <w:tab w:val="left" w:pos="2677"/>
              </w:tabs>
              <w:rPr>
                <w:rFonts w:ascii="Bahnschrift" w:hAnsi="Bahnschrift"/>
                <w:b/>
                <w:color w:val="002060"/>
                <w:sz w:val="24"/>
              </w:rPr>
            </w:pPr>
          </w:p>
        </w:tc>
        <w:tc>
          <w:tcPr>
            <w:tcW w:w="5310" w:type="dxa"/>
          </w:tcPr>
          <w:p w14:paraId="65540C0A"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Catastrophe</w:t>
            </w:r>
          </w:p>
        </w:tc>
        <w:tc>
          <w:tcPr>
            <w:tcW w:w="1980" w:type="dxa"/>
          </w:tcPr>
          <w:p w14:paraId="645EBDDD" w14:textId="77777777" w:rsidR="002F4223" w:rsidRPr="002F4223" w:rsidRDefault="002F4223" w:rsidP="002F4223">
            <w:pPr>
              <w:tabs>
                <w:tab w:val="left" w:pos="2677"/>
              </w:tabs>
              <w:jc w:val="right"/>
              <w:rPr>
                <w:rFonts w:ascii="Bahnschrift" w:hAnsi="Bahnschrift"/>
                <w:color w:val="000000" w:themeColor="text1"/>
              </w:rPr>
            </w:pPr>
            <w:r w:rsidRPr="002F4223">
              <w:rPr>
                <w:rFonts w:ascii="Bahnschrift" w:hAnsi="Bahnschrift"/>
                <w:color w:val="000000" w:themeColor="text1"/>
              </w:rPr>
              <w:t>0.02</w:t>
            </w:r>
          </w:p>
        </w:tc>
        <w:tc>
          <w:tcPr>
            <w:tcW w:w="2448" w:type="dxa"/>
          </w:tcPr>
          <w:p w14:paraId="21A6A626" w14:textId="297B08DE"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catastrophe</w:t>
            </w:r>
            <w:r>
              <w:rPr>
                <w:rFonts w:ascii="Bahnschrift" w:hAnsi="Bahnschrift"/>
                <w:color w:val="000000" w:themeColor="text1"/>
              </w:rPr>
              <w:t>}</w:t>
            </w:r>
          </w:p>
        </w:tc>
      </w:tr>
      <w:tr w:rsidR="002F4223" w14:paraId="3257789C" w14:textId="77777777" w:rsidTr="00AC2347">
        <w:tc>
          <w:tcPr>
            <w:tcW w:w="1278" w:type="dxa"/>
            <w:vMerge/>
          </w:tcPr>
          <w:p w14:paraId="79EB65AC" w14:textId="77777777" w:rsidR="002F4223" w:rsidRDefault="002F4223" w:rsidP="00A10447">
            <w:pPr>
              <w:tabs>
                <w:tab w:val="left" w:pos="2677"/>
              </w:tabs>
              <w:rPr>
                <w:rFonts w:ascii="Bahnschrift" w:hAnsi="Bahnschrift"/>
                <w:b/>
                <w:color w:val="002060"/>
                <w:sz w:val="24"/>
              </w:rPr>
            </w:pPr>
          </w:p>
        </w:tc>
        <w:tc>
          <w:tcPr>
            <w:tcW w:w="5310" w:type="dxa"/>
          </w:tcPr>
          <w:p w14:paraId="56A85ECF" w14:textId="77777777" w:rsidR="002F4223" w:rsidRPr="002F4223" w:rsidRDefault="002F4223" w:rsidP="00A10447">
            <w:pPr>
              <w:tabs>
                <w:tab w:val="left" w:pos="2677"/>
              </w:tabs>
              <w:rPr>
                <w:rFonts w:ascii="Bahnschrift" w:hAnsi="Bahnschrift"/>
                <w:b/>
                <w:color w:val="002060"/>
                <w:sz w:val="24"/>
              </w:rPr>
            </w:pPr>
            <w:r w:rsidRPr="002F4223">
              <w:rPr>
                <w:rFonts w:ascii="Bahnschrift" w:hAnsi="Bahnschrift"/>
                <w:b/>
                <w:color w:val="002060"/>
                <w:sz w:val="24"/>
              </w:rPr>
              <w:t>Estimated Annual Premium</w:t>
            </w:r>
          </w:p>
        </w:tc>
        <w:tc>
          <w:tcPr>
            <w:tcW w:w="1980" w:type="dxa"/>
          </w:tcPr>
          <w:p w14:paraId="144A17A0" w14:textId="77777777" w:rsidR="002F4223" w:rsidRPr="002F4223" w:rsidRDefault="002F4223" w:rsidP="002F4223">
            <w:pPr>
              <w:tabs>
                <w:tab w:val="left" w:pos="2677"/>
              </w:tabs>
              <w:jc w:val="right"/>
              <w:rPr>
                <w:rFonts w:ascii="Bahnschrift" w:hAnsi="Bahnschrift"/>
                <w:color w:val="002060"/>
              </w:rPr>
            </w:pPr>
          </w:p>
        </w:tc>
        <w:tc>
          <w:tcPr>
            <w:tcW w:w="2448" w:type="dxa"/>
          </w:tcPr>
          <w:p w14:paraId="7979023B" w14:textId="2F3AD916" w:rsidR="002F4223" w:rsidRPr="002F4223" w:rsidRDefault="005335E3" w:rsidP="002F4223">
            <w:pPr>
              <w:tabs>
                <w:tab w:val="left" w:pos="2677"/>
              </w:tabs>
              <w:jc w:val="right"/>
              <w:rPr>
                <w:rFonts w:ascii="Bahnschrift" w:hAnsi="Bahnschrift"/>
                <w:b/>
                <w:color w:val="002060"/>
              </w:rPr>
            </w:pPr>
            <w:r>
              <w:rPr>
                <w:rFonts w:ascii="Bahnschrift" w:hAnsi="Bahnschrift"/>
                <w:b/>
                <w:color w:val="002060"/>
              </w:rPr>
              <w:t>{</w:t>
            </w:r>
            <w:r w:rsidR="000C3E40">
              <w:rPr>
                <w:rFonts w:ascii="Bahnschrift" w:hAnsi="Bahnschrift"/>
                <w:b/>
                <w:color w:val="002060"/>
              </w:rPr>
              <w:t>estimatedAnnualPremium</w:t>
            </w:r>
            <w:r>
              <w:rPr>
                <w:rFonts w:ascii="Bahnschrift" w:hAnsi="Bahnschrift"/>
                <w:b/>
                <w:color w:val="002060"/>
              </w:rPr>
              <w:t>}</w:t>
            </w:r>
          </w:p>
        </w:tc>
      </w:tr>
      <w:tr w:rsidR="002F4223" w14:paraId="09B931F4" w14:textId="77777777" w:rsidTr="002F4223">
        <w:trPr>
          <w:trHeight w:val="197"/>
        </w:trPr>
        <w:tc>
          <w:tcPr>
            <w:tcW w:w="1278" w:type="dxa"/>
            <w:vMerge/>
          </w:tcPr>
          <w:p w14:paraId="60BAD728" w14:textId="77777777" w:rsidR="002F4223" w:rsidRDefault="002F4223" w:rsidP="00A10447">
            <w:pPr>
              <w:tabs>
                <w:tab w:val="left" w:pos="2677"/>
              </w:tabs>
              <w:rPr>
                <w:rFonts w:ascii="Bahnschrift" w:hAnsi="Bahnschrift"/>
                <w:b/>
                <w:color w:val="002060"/>
                <w:sz w:val="24"/>
              </w:rPr>
            </w:pPr>
          </w:p>
        </w:tc>
        <w:tc>
          <w:tcPr>
            <w:tcW w:w="9738" w:type="dxa"/>
            <w:gridSpan w:val="3"/>
            <w:tcBorders>
              <w:right w:val="nil"/>
            </w:tcBorders>
          </w:tcPr>
          <w:p w14:paraId="7ADCF53D" w14:textId="77777777" w:rsidR="002F4223" w:rsidRPr="002F4223" w:rsidRDefault="002F4223" w:rsidP="002F4223">
            <w:pPr>
              <w:tabs>
                <w:tab w:val="left" w:pos="2677"/>
              </w:tabs>
              <w:jc w:val="right"/>
              <w:rPr>
                <w:rFonts w:ascii="Bahnschrift" w:hAnsi="Bahnschrift"/>
                <w:color w:val="000000" w:themeColor="text1"/>
              </w:rPr>
            </w:pPr>
          </w:p>
        </w:tc>
      </w:tr>
      <w:tr w:rsidR="002F4223" w14:paraId="612697C0" w14:textId="77777777" w:rsidTr="00AC2347">
        <w:tc>
          <w:tcPr>
            <w:tcW w:w="1278" w:type="dxa"/>
            <w:vMerge/>
          </w:tcPr>
          <w:p w14:paraId="20BE1CCF" w14:textId="77777777" w:rsidR="002F4223" w:rsidRDefault="002F4223" w:rsidP="00A10447">
            <w:pPr>
              <w:tabs>
                <w:tab w:val="left" w:pos="2677"/>
              </w:tabs>
              <w:rPr>
                <w:rFonts w:ascii="Bahnschrift" w:hAnsi="Bahnschrift"/>
                <w:b/>
                <w:color w:val="002060"/>
                <w:sz w:val="24"/>
              </w:rPr>
            </w:pPr>
          </w:p>
        </w:tc>
        <w:tc>
          <w:tcPr>
            <w:tcW w:w="5310" w:type="dxa"/>
          </w:tcPr>
          <w:p w14:paraId="3863E965"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WCARF 2.246%</w:t>
            </w:r>
          </w:p>
        </w:tc>
        <w:tc>
          <w:tcPr>
            <w:tcW w:w="1980" w:type="dxa"/>
          </w:tcPr>
          <w:p w14:paraId="6BFDAA5F"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7D7DE0D0" w14:textId="437314BE"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wcarf</w:t>
            </w:r>
            <w:r>
              <w:rPr>
                <w:rFonts w:ascii="Bahnschrift" w:hAnsi="Bahnschrift"/>
                <w:color w:val="000000" w:themeColor="text1"/>
              </w:rPr>
              <w:t>}</w:t>
            </w:r>
          </w:p>
        </w:tc>
      </w:tr>
      <w:tr w:rsidR="002F4223" w14:paraId="2671F1DC" w14:textId="77777777" w:rsidTr="00AC2347">
        <w:tc>
          <w:tcPr>
            <w:tcW w:w="1278" w:type="dxa"/>
            <w:vMerge/>
          </w:tcPr>
          <w:p w14:paraId="20989B43" w14:textId="77777777" w:rsidR="002F4223" w:rsidRDefault="002F4223" w:rsidP="00A10447">
            <w:pPr>
              <w:tabs>
                <w:tab w:val="left" w:pos="2677"/>
              </w:tabs>
              <w:rPr>
                <w:rFonts w:ascii="Bahnschrift" w:hAnsi="Bahnschrift"/>
                <w:b/>
                <w:color w:val="002060"/>
                <w:sz w:val="24"/>
              </w:rPr>
            </w:pPr>
          </w:p>
        </w:tc>
        <w:tc>
          <w:tcPr>
            <w:tcW w:w="5310" w:type="dxa"/>
          </w:tcPr>
          <w:p w14:paraId="19890C25" w14:textId="77777777" w:rsidR="002F4223" w:rsidRPr="002F4223" w:rsidRDefault="002F4223" w:rsidP="002F4223">
            <w:pPr>
              <w:tabs>
                <w:tab w:val="left" w:pos="2677"/>
              </w:tabs>
              <w:jc w:val="both"/>
              <w:rPr>
                <w:rFonts w:ascii="Bahnschrift" w:hAnsi="Bahnschrift"/>
                <w:color w:val="000000" w:themeColor="text1"/>
              </w:rPr>
            </w:pPr>
            <w:r w:rsidRPr="002F4223">
              <w:rPr>
                <w:rFonts w:ascii="Bahnschrift" w:hAnsi="Bahnschrift"/>
                <w:color w:val="000000" w:themeColor="text1"/>
              </w:rPr>
              <w:t>UEBTF 0.0775%</w:t>
            </w:r>
          </w:p>
        </w:tc>
        <w:tc>
          <w:tcPr>
            <w:tcW w:w="1980" w:type="dxa"/>
          </w:tcPr>
          <w:p w14:paraId="39A3A0C3"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555B30F4" w14:textId="70DD8094"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uebtf</w:t>
            </w:r>
            <w:r>
              <w:rPr>
                <w:rFonts w:ascii="Bahnschrift" w:hAnsi="Bahnschrift"/>
                <w:color w:val="000000" w:themeColor="text1"/>
              </w:rPr>
              <w:t>}</w:t>
            </w:r>
          </w:p>
        </w:tc>
      </w:tr>
      <w:tr w:rsidR="002F4223" w14:paraId="76B78193" w14:textId="77777777" w:rsidTr="00AC2347">
        <w:tc>
          <w:tcPr>
            <w:tcW w:w="1278" w:type="dxa"/>
            <w:vMerge/>
          </w:tcPr>
          <w:p w14:paraId="7C584A01" w14:textId="77777777" w:rsidR="002F4223" w:rsidRDefault="002F4223" w:rsidP="00A10447">
            <w:pPr>
              <w:tabs>
                <w:tab w:val="left" w:pos="2677"/>
              </w:tabs>
              <w:rPr>
                <w:rFonts w:ascii="Bahnschrift" w:hAnsi="Bahnschrift"/>
                <w:b/>
                <w:color w:val="002060"/>
                <w:sz w:val="24"/>
              </w:rPr>
            </w:pPr>
          </w:p>
        </w:tc>
        <w:tc>
          <w:tcPr>
            <w:tcW w:w="5310" w:type="dxa"/>
          </w:tcPr>
          <w:p w14:paraId="621BF455"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SIBTF 0.6579%</w:t>
            </w:r>
          </w:p>
        </w:tc>
        <w:tc>
          <w:tcPr>
            <w:tcW w:w="1980" w:type="dxa"/>
          </w:tcPr>
          <w:p w14:paraId="65795757"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7B18851C" w14:textId="51F1B8CB"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sibtf</w:t>
            </w:r>
            <w:r>
              <w:rPr>
                <w:rFonts w:ascii="Bahnschrift" w:hAnsi="Bahnschrift"/>
                <w:color w:val="000000" w:themeColor="text1"/>
              </w:rPr>
              <w:t>}</w:t>
            </w:r>
          </w:p>
        </w:tc>
      </w:tr>
      <w:tr w:rsidR="002F4223" w14:paraId="639860BC" w14:textId="77777777" w:rsidTr="00AC2347">
        <w:tc>
          <w:tcPr>
            <w:tcW w:w="1278" w:type="dxa"/>
            <w:vMerge/>
          </w:tcPr>
          <w:p w14:paraId="78F2CEB9" w14:textId="77777777" w:rsidR="002F4223" w:rsidRDefault="002F4223" w:rsidP="00A10447">
            <w:pPr>
              <w:tabs>
                <w:tab w:val="left" w:pos="2677"/>
              </w:tabs>
              <w:rPr>
                <w:rFonts w:ascii="Bahnschrift" w:hAnsi="Bahnschrift"/>
                <w:b/>
                <w:color w:val="002060"/>
                <w:sz w:val="24"/>
              </w:rPr>
            </w:pPr>
          </w:p>
        </w:tc>
        <w:tc>
          <w:tcPr>
            <w:tcW w:w="5310" w:type="dxa"/>
          </w:tcPr>
          <w:p w14:paraId="15F185D2"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OSHAF 0.2584%</w:t>
            </w:r>
          </w:p>
        </w:tc>
        <w:tc>
          <w:tcPr>
            <w:tcW w:w="1980" w:type="dxa"/>
          </w:tcPr>
          <w:p w14:paraId="6DA79171"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5083992E" w14:textId="79EE92D5"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oshaf</w:t>
            </w:r>
            <w:r>
              <w:rPr>
                <w:rFonts w:ascii="Bahnschrift" w:hAnsi="Bahnschrift"/>
                <w:color w:val="000000" w:themeColor="text1"/>
              </w:rPr>
              <w:t>}</w:t>
            </w:r>
          </w:p>
        </w:tc>
      </w:tr>
      <w:tr w:rsidR="002F4223" w14:paraId="4BE0DA13" w14:textId="77777777" w:rsidTr="00AC2347">
        <w:tc>
          <w:tcPr>
            <w:tcW w:w="1278" w:type="dxa"/>
            <w:vMerge/>
          </w:tcPr>
          <w:p w14:paraId="67C40322" w14:textId="77777777" w:rsidR="002F4223" w:rsidRDefault="002F4223" w:rsidP="00A10447">
            <w:pPr>
              <w:tabs>
                <w:tab w:val="left" w:pos="2677"/>
              </w:tabs>
              <w:rPr>
                <w:rFonts w:ascii="Bahnschrift" w:hAnsi="Bahnschrift"/>
                <w:b/>
                <w:color w:val="002060"/>
                <w:sz w:val="24"/>
              </w:rPr>
            </w:pPr>
          </w:p>
        </w:tc>
        <w:tc>
          <w:tcPr>
            <w:tcW w:w="5310" w:type="dxa"/>
          </w:tcPr>
          <w:p w14:paraId="65B90C56"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LECF 0.2272%</w:t>
            </w:r>
          </w:p>
        </w:tc>
        <w:tc>
          <w:tcPr>
            <w:tcW w:w="1980" w:type="dxa"/>
          </w:tcPr>
          <w:p w14:paraId="071B290B"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380250C1" w14:textId="71C1A340"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lecf</w:t>
            </w:r>
            <w:r>
              <w:rPr>
                <w:rFonts w:ascii="Bahnschrift" w:hAnsi="Bahnschrift"/>
                <w:color w:val="000000" w:themeColor="text1"/>
              </w:rPr>
              <w:t>}</w:t>
            </w:r>
          </w:p>
        </w:tc>
      </w:tr>
      <w:tr w:rsidR="002F4223" w14:paraId="277477B2" w14:textId="77777777" w:rsidTr="00AC2347">
        <w:tc>
          <w:tcPr>
            <w:tcW w:w="1278" w:type="dxa"/>
            <w:vMerge/>
          </w:tcPr>
          <w:p w14:paraId="0C1ADC34" w14:textId="77777777" w:rsidR="002F4223" w:rsidRDefault="002F4223" w:rsidP="00A10447">
            <w:pPr>
              <w:tabs>
                <w:tab w:val="left" w:pos="2677"/>
              </w:tabs>
              <w:rPr>
                <w:rFonts w:ascii="Bahnschrift" w:hAnsi="Bahnschrift"/>
                <w:b/>
                <w:color w:val="002060"/>
                <w:sz w:val="24"/>
              </w:rPr>
            </w:pPr>
          </w:p>
        </w:tc>
        <w:tc>
          <w:tcPr>
            <w:tcW w:w="5310" w:type="dxa"/>
          </w:tcPr>
          <w:p w14:paraId="7D7E6D6F"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FRAUD 0.4734%</w:t>
            </w:r>
          </w:p>
        </w:tc>
        <w:tc>
          <w:tcPr>
            <w:tcW w:w="1980" w:type="dxa"/>
          </w:tcPr>
          <w:p w14:paraId="76394484"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0E066C46" w14:textId="310B9F3B"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fraud</w:t>
            </w:r>
            <w:r>
              <w:rPr>
                <w:rFonts w:ascii="Bahnschrift" w:hAnsi="Bahnschrift"/>
                <w:color w:val="000000" w:themeColor="text1"/>
              </w:rPr>
              <w:t>}</w:t>
            </w:r>
          </w:p>
        </w:tc>
      </w:tr>
      <w:tr w:rsidR="002F4223" w14:paraId="0B54CA51" w14:textId="77777777" w:rsidTr="00AC2347">
        <w:tc>
          <w:tcPr>
            <w:tcW w:w="1278" w:type="dxa"/>
            <w:vMerge/>
          </w:tcPr>
          <w:p w14:paraId="3A20BF55" w14:textId="77777777" w:rsidR="002F4223" w:rsidRDefault="002F4223" w:rsidP="00A10447">
            <w:pPr>
              <w:tabs>
                <w:tab w:val="left" w:pos="2677"/>
              </w:tabs>
              <w:rPr>
                <w:rFonts w:ascii="Bahnschrift" w:hAnsi="Bahnschrift"/>
                <w:b/>
                <w:color w:val="002060"/>
                <w:sz w:val="24"/>
              </w:rPr>
            </w:pPr>
          </w:p>
        </w:tc>
        <w:tc>
          <w:tcPr>
            <w:tcW w:w="5310" w:type="dxa"/>
          </w:tcPr>
          <w:p w14:paraId="1558E74A"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Policy Administration Fee</w:t>
            </w:r>
          </w:p>
        </w:tc>
        <w:tc>
          <w:tcPr>
            <w:tcW w:w="1980" w:type="dxa"/>
          </w:tcPr>
          <w:p w14:paraId="0EADB955"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39ABB53D" w14:textId="5E82B87A"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w:t>
            </w:r>
            <w:r w:rsidR="000C3E40">
              <w:rPr>
                <w:rFonts w:ascii="Bahnschrift" w:hAnsi="Bahnschrift"/>
                <w:color w:val="000000" w:themeColor="text1"/>
              </w:rPr>
              <w:t>policyAdminFee</w:t>
            </w:r>
            <w:r>
              <w:rPr>
                <w:rFonts w:ascii="Bahnschrift" w:hAnsi="Bahnschrift"/>
                <w:color w:val="000000" w:themeColor="text1"/>
              </w:rPr>
              <w:t>}</w:t>
            </w:r>
          </w:p>
        </w:tc>
      </w:tr>
      <w:tr w:rsidR="002F4223" w14:paraId="23104538" w14:textId="77777777" w:rsidTr="002F4223">
        <w:tc>
          <w:tcPr>
            <w:tcW w:w="1278" w:type="dxa"/>
            <w:vMerge/>
          </w:tcPr>
          <w:p w14:paraId="4EE24125" w14:textId="77777777" w:rsidR="002F4223" w:rsidRDefault="002F4223" w:rsidP="00A10447">
            <w:pPr>
              <w:tabs>
                <w:tab w:val="left" w:pos="2677"/>
              </w:tabs>
              <w:rPr>
                <w:rFonts w:ascii="Bahnschrift" w:hAnsi="Bahnschrift"/>
                <w:b/>
                <w:color w:val="002060"/>
                <w:sz w:val="24"/>
              </w:rPr>
            </w:pPr>
          </w:p>
        </w:tc>
        <w:tc>
          <w:tcPr>
            <w:tcW w:w="9738" w:type="dxa"/>
            <w:gridSpan w:val="3"/>
            <w:tcBorders>
              <w:right w:val="nil"/>
            </w:tcBorders>
          </w:tcPr>
          <w:p w14:paraId="58E9F95D" w14:textId="77777777" w:rsidR="002F4223" w:rsidRPr="002F4223" w:rsidRDefault="002F4223" w:rsidP="002F4223">
            <w:pPr>
              <w:tabs>
                <w:tab w:val="left" w:pos="2677"/>
              </w:tabs>
              <w:jc w:val="right"/>
              <w:rPr>
                <w:rFonts w:ascii="Bahnschrift" w:hAnsi="Bahnschrift"/>
                <w:color w:val="000000" w:themeColor="text1"/>
              </w:rPr>
            </w:pPr>
          </w:p>
        </w:tc>
      </w:tr>
      <w:tr w:rsidR="002F4223" w14:paraId="554A6EF8" w14:textId="77777777" w:rsidTr="00AC2347">
        <w:tc>
          <w:tcPr>
            <w:tcW w:w="1278" w:type="dxa"/>
            <w:vMerge/>
          </w:tcPr>
          <w:p w14:paraId="423C466B" w14:textId="77777777" w:rsidR="002F4223" w:rsidRDefault="002F4223" w:rsidP="00A10447">
            <w:pPr>
              <w:tabs>
                <w:tab w:val="left" w:pos="2677"/>
              </w:tabs>
              <w:rPr>
                <w:rFonts w:ascii="Bahnschrift" w:hAnsi="Bahnschrift"/>
                <w:b/>
                <w:color w:val="002060"/>
                <w:sz w:val="24"/>
              </w:rPr>
            </w:pPr>
          </w:p>
        </w:tc>
        <w:tc>
          <w:tcPr>
            <w:tcW w:w="5310" w:type="dxa"/>
          </w:tcPr>
          <w:p w14:paraId="1D663EE1" w14:textId="77777777" w:rsidR="002F4223" w:rsidRPr="002F4223" w:rsidRDefault="002F4223" w:rsidP="00A10447">
            <w:pPr>
              <w:tabs>
                <w:tab w:val="left" w:pos="2677"/>
              </w:tabs>
              <w:rPr>
                <w:rFonts w:ascii="Bahnschrift" w:hAnsi="Bahnschrift"/>
                <w:b/>
                <w:color w:val="002060"/>
                <w:sz w:val="24"/>
              </w:rPr>
            </w:pPr>
            <w:r w:rsidRPr="002F4223">
              <w:rPr>
                <w:rFonts w:ascii="Bahnschrift" w:hAnsi="Bahnschrift"/>
                <w:b/>
                <w:color w:val="002060"/>
                <w:sz w:val="24"/>
              </w:rPr>
              <w:t>TOTAL</w:t>
            </w:r>
          </w:p>
        </w:tc>
        <w:tc>
          <w:tcPr>
            <w:tcW w:w="1980" w:type="dxa"/>
          </w:tcPr>
          <w:p w14:paraId="76870691" w14:textId="77777777" w:rsidR="002F4223" w:rsidRPr="002F4223" w:rsidRDefault="002F4223" w:rsidP="002F4223">
            <w:pPr>
              <w:tabs>
                <w:tab w:val="left" w:pos="2677"/>
              </w:tabs>
              <w:jc w:val="right"/>
              <w:rPr>
                <w:rFonts w:ascii="Bahnschrift" w:hAnsi="Bahnschrift"/>
                <w:color w:val="002060"/>
              </w:rPr>
            </w:pPr>
          </w:p>
        </w:tc>
        <w:tc>
          <w:tcPr>
            <w:tcW w:w="2448" w:type="dxa"/>
          </w:tcPr>
          <w:p w14:paraId="3513D7CC" w14:textId="12AD3A04" w:rsidR="002F4223" w:rsidRPr="002F4223" w:rsidRDefault="00E21A63" w:rsidP="002F4223">
            <w:pPr>
              <w:tabs>
                <w:tab w:val="left" w:pos="2677"/>
              </w:tabs>
              <w:jc w:val="right"/>
              <w:rPr>
                <w:rFonts w:ascii="Bahnschrift" w:hAnsi="Bahnschrift"/>
                <w:b/>
                <w:color w:val="002060"/>
              </w:rPr>
            </w:pPr>
            <w:r>
              <w:rPr>
                <w:rFonts w:ascii="Bahnschrift" w:hAnsi="Bahnschrift"/>
                <w:b/>
                <w:color w:val="002060"/>
              </w:rPr>
              <w:t>7,046</w:t>
            </w:r>
          </w:p>
        </w:tc>
      </w:tr>
    </w:tbl>
    <w:p w14:paraId="23901356" w14:textId="77777777" w:rsidR="00A10447" w:rsidRDefault="00A10447" w:rsidP="00A10447">
      <w:pPr>
        <w:tabs>
          <w:tab w:val="left" w:pos="2677"/>
        </w:tabs>
        <w:spacing w:after="0"/>
        <w:rPr>
          <w:rFonts w:ascii="Bahnschrift" w:hAnsi="Bahnschrift"/>
          <w:b/>
          <w:color w:val="002060"/>
          <w:sz w:val="24"/>
        </w:rPr>
      </w:pPr>
    </w:p>
    <w:p w14:paraId="69428BA7" w14:textId="77777777" w:rsidR="00B43F73" w:rsidRPr="00A10447" w:rsidRDefault="00B43F73" w:rsidP="00A10447">
      <w:pPr>
        <w:tabs>
          <w:tab w:val="left" w:pos="2677"/>
        </w:tabs>
        <w:spacing w:after="0"/>
        <w:rPr>
          <w:rFonts w:ascii="Bahnschrift" w:hAnsi="Bahnschrift"/>
          <w:b/>
          <w:color w:val="002060"/>
          <w:sz w:val="24"/>
        </w:rPr>
      </w:pPr>
    </w:p>
    <w:p w14:paraId="38F47576"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The Net Rate(s) shown above do not include Expense Constant, Terrorism, Catastrophe, or Policy Administration Fee, in</w:t>
      </w:r>
    </w:p>
    <w:p w14:paraId="154B0A02"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states where these rating factors apply. Terrorism and Catastrophe is based on total estimated payroll. Policy Administration</w:t>
      </w:r>
    </w:p>
    <w:p w14:paraId="7ACBB5E8"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Fee is based on manual premium at time of binding risk; not subject to re-rating in the event of endorsement, cancellation,</w:t>
      </w:r>
    </w:p>
    <w:p w14:paraId="740E748C"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audit or any other event/occurrence; fully earned at policy inception; will not be pro-rated in the event of cancellation; cannot</w:t>
      </w:r>
    </w:p>
    <w:p w14:paraId="699A1505"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be waived. Specific waiver of subrogation is 5.0% of Manual Premium Based on Waiver Premium, subject to $250 minimum.</w:t>
      </w:r>
    </w:p>
    <w:p w14:paraId="57254BE3" w14:textId="68C9526E" w:rsidR="00A10447" w:rsidRDefault="003E4581" w:rsidP="003E4581">
      <w:pPr>
        <w:tabs>
          <w:tab w:val="left" w:pos="2677"/>
        </w:tabs>
        <w:rPr>
          <w:rFonts w:ascii="Arial" w:hAnsi="Arial" w:cs="Arial"/>
          <w:color w:val="949799"/>
          <w:sz w:val="19"/>
          <w:szCs w:val="19"/>
        </w:rPr>
      </w:pPr>
      <w:r>
        <w:rPr>
          <w:rFonts w:ascii="Arial" w:hAnsi="Arial" w:cs="Arial"/>
          <w:color w:val="949799"/>
          <w:sz w:val="19"/>
          <w:szCs w:val="19"/>
        </w:rPr>
        <w:t>Blanket waiver of subrogation is 2.5% of Total manual Premium (subject to $750 minimum).</w:t>
      </w:r>
    </w:p>
    <w:p w14:paraId="0E6C3FDF" w14:textId="77777777" w:rsidR="0012666F" w:rsidRDefault="0012666F" w:rsidP="003E4581">
      <w:pPr>
        <w:tabs>
          <w:tab w:val="left" w:pos="2677"/>
        </w:tabs>
        <w:rPr>
          <w:rFonts w:ascii="Arial" w:hAnsi="Arial" w:cs="Arial"/>
          <w:color w:val="949799"/>
          <w:sz w:val="19"/>
          <w:szCs w:val="19"/>
        </w:rPr>
      </w:pPr>
    </w:p>
    <w:p w14:paraId="4CDD32F5" w14:textId="77777777" w:rsidR="00B43F73" w:rsidRPr="00543647" w:rsidRDefault="00B43F73" w:rsidP="005335E3">
      <w:pPr>
        <w:pBdr>
          <w:bottom w:val="single" w:sz="18" w:space="1" w:color="17365D" w:themeColor="text2" w:themeShade="BF"/>
        </w:pBdr>
        <w:autoSpaceDE w:val="0"/>
        <w:autoSpaceDN w:val="0"/>
        <w:adjustRightInd w:val="0"/>
        <w:spacing w:after="0" w:line="240" w:lineRule="auto"/>
        <w:outlineLvl w:val="0"/>
        <w:rPr>
          <w:rFonts w:ascii="Bahnschrift" w:hAnsi="Bahnschrift" w:cs="Arial"/>
          <w:b/>
          <w:color w:val="011F4D"/>
          <w:sz w:val="24"/>
          <w:szCs w:val="24"/>
        </w:rPr>
      </w:pPr>
      <w:r w:rsidRPr="00543647">
        <w:rPr>
          <w:rFonts w:ascii="Bahnschrift" w:hAnsi="Bahnschrift" w:cs="Arial"/>
          <w:b/>
          <w:color w:val="011F4D"/>
          <w:sz w:val="24"/>
          <w:szCs w:val="24"/>
        </w:rPr>
        <w:lastRenderedPageBreak/>
        <w:t>Installments: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0278"/>
      </w:tblGrid>
      <w:tr w:rsidR="00A7324B" w14:paraId="73F6BF04" w14:textId="77777777" w:rsidTr="008B6728">
        <w:tc>
          <w:tcPr>
            <w:tcW w:w="738" w:type="dxa"/>
            <w:vAlign w:val="center"/>
          </w:tcPr>
          <w:p w14:paraId="5CF8C5A2" w14:textId="77777777" w:rsidR="00A7324B" w:rsidRDefault="008B6728" w:rsidP="008B6728">
            <w:pPr>
              <w:autoSpaceDE w:val="0"/>
              <w:autoSpaceDN w:val="0"/>
              <w:adjustRightInd w:val="0"/>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59264" behindDoc="0" locked="0" layoutInCell="1" allowOverlap="1" wp14:anchorId="5183A79C" wp14:editId="42C1DE51">
                      <wp:simplePos x="0" y="0"/>
                      <wp:positionH relativeFrom="column">
                        <wp:posOffset>109220</wp:posOffset>
                      </wp:positionH>
                      <wp:positionV relativeFrom="paragraph">
                        <wp:posOffset>42545</wp:posOffset>
                      </wp:positionV>
                      <wp:extent cx="163830" cy="172085"/>
                      <wp:effectExtent l="0" t="0" r="26670" b="18415"/>
                      <wp:wrapNone/>
                      <wp:docPr id="5" name="Rectangle 5"/>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F268D79" id="Rectangle 5" o:spid="_x0000_s1026" style="position:absolute;margin-left:8.6pt;margin-top:3.35pt;width:12.9pt;height: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" fillcolor="white [3212]" strokecolor="#002060" strokeweight="2pt"/>
                  </w:pict>
                </mc:Fallback>
              </mc:AlternateContent>
            </w:r>
          </w:p>
        </w:tc>
        <w:tc>
          <w:tcPr>
            <w:tcW w:w="10278" w:type="dxa"/>
          </w:tcPr>
          <w:p w14:paraId="4EC2AF84" w14:textId="77777777" w:rsidR="00A7324B" w:rsidRPr="008B6728" w:rsidRDefault="00A7324B" w:rsidP="00A7324B">
            <w:pPr>
              <w:autoSpaceDE w:val="0"/>
              <w:autoSpaceDN w:val="0"/>
              <w:adjustRightInd w:val="0"/>
              <w:spacing w:before="240"/>
              <w:rPr>
                <w:rFonts w:ascii="Bahnschrift" w:hAnsi="Bahnschrift" w:cs="Arial"/>
                <w:b/>
                <w:color w:val="000000"/>
                <w:sz w:val="24"/>
              </w:rPr>
            </w:pPr>
            <w:r w:rsidRPr="008B6728">
              <w:rPr>
                <w:rFonts w:ascii="Bahnschrift" w:hAnsi="Bahnschrift" w:cs="Arial"/>
                <w:b/>
                <w:color w:val="002060"/>
                <w:sz w:val="24"/>
              </w:rPr>
              <w:t>Annual</w:t>
            </w:r>
          </w:p>
          <w:p w14:paraId="1DD448BA" w14:textId="3B62AD7D"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10,487</w:t>
            </w:r>
            <w:r w:rsidRPr="008B6728">
              <w:rPr>
                <w:rFonts w:ascii="Bahnschrift" w:hAnsi="Bahnschrift" w:cs="Arial"/>
                <w:color w:val="231F20"/>
                <w:sz w:val="24"/>
                <w:szCs w:val="20"/>
              </w:rPr>
              <w:t xml:space="preserve"> premium due on or before policy inception date.</w:t>
            </w:r>
          </w:p>
        </w:tc>
      </w:tr>
      <w:tr w:rsidR="00A7324B" w14:paraId="6717D7F1" w14:textId="77777777" w:rsidTr="008B6728">
        <w:tc>
          <w:tcPr>
            <w:tcW w:w="738" w:type="dxa"/>
            <w:vAlign w:val="center"/>
          </w:tcPr>
          <w:p w14:paraId="5C0AE62D" w14:textId="77777777" w:rsidR="00A7324B" w:rsidRDefault="008B6728" w:rsidP="008B6728">
            <w:pPr>
              <w:autoSpaceDE w:val="0"/>
              <w:autoSpaceDN w:val="0"/>
              <w:adjustRightInd w:val="0"/>
              <w:jc w:val="center"/>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61312" behindDoc="0" locked="0" layoutInCell="1" allowOverlap="1" wp14:anchorId="227AB0AE" wp14:editId="57D8C239">
                      <wp:simplePos x="0" y="0"/>
                      <wp:positionH relativeFrom="column">
                        <wp:posOffset>114935</wp:posOffset>
                      </wp:positionH>
                      <wp:positionV relativeFrom="paragraph">
                        <wp:posOffset>135890</wp:posOffset>
                      </wp:positionV>
                      <wp:extent cx="163830" cy="172085"/>
                      <wp:effectExtent l="0" t="0" r="26670" b="18415"/>
                      <wp:wrapNone/>
                      <wp:docPr id="6" name="Rectangle 6"/>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B1473C4" id="Rectangle 6" o:spid="_x0000_s1026" style="position:absolute;margin-left:9.05pt;margin-top:10.7pt;width:12.9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" fillcolor="white [3212]" strokecolor="#002060" strokeweight="2pt"/>
                  </w:pict>
                </mc:Fallback>
              </mc:AlternateContent>
            </w:r>
          </w:p>
        </w:tc>
        <w:tc>
          <w:tcPr>
            <w:tcW w:w="10278" w:type="dxa"/>
          </w:tcPr>
          <w:p w14:paraId="292D3194" w14:textId="77777777" w:rsidR="00A7324B" w:rsidRPr="008B6728" w:rsidRDefault="00A7324B" w:rsidP="00A7324B">
            <w:pPr>
              <w:autoSpaceDE w:val="0"/>
              <w:autoSpaceDN w:val="0"/>
              <w:adjustRightInd w:val="0"/>
              <w:spacing w:before="240"/>
              <w:rPr>
                <w:rFonts w:ascii="Bahnschrift" w:hAnsi="Bahnschrift" w:cs="Arial"/>
                <w:b/>
                <w:color w:val="000000"/>
                <w:sz w:val="24"/>
              </w:rPr>
            </w:pPr>
            <w:r w:rsidRPr="008B6728">
              <w:rPr>
                <w:rFonts w:ascii="Bahnschrift" w:hAnsi="Bahnschrift" w:cs="Arial"/>
                <w:b/>
                <w:color w:val="002060"/>
                <w:sz w:val="24"/>
              </w:rPr>
              <w:t>2-Pay</w:t>
            </w:r>
          </w:p>
          <w:p w14:paraId="45D3BD74" w14:textId="3194D2AE"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5,147.50</w:t>
            </w:r>
            <w:r w:rsidRPr="008B6728">
              <w:rPr>
                <w:rFonts w:ascii="Bahnschrift" w:hAnsi="Bahnschrift" w:cs="Arial"/>
                <w:color w:val="231F20"/>
                <w:sz w:val="24"/>
                <w:szCs w:val="20"/>
              </w:rPr>
              <w:t xml:space="preserve"> deposit due on or before policy inception with remaining $</w:t>
            </w:r>
            <w:r w:rsidR="00E21A63">
              <w:rPr>
                <w:rFonts w:ascii="Bahnschrift" w:hAnsi="Bahnschrift" w:cs="Arial"/>
                <w:color w:val="231F20"/>
                <w:sz w:val="24"/>
                <w:szCs w:val="20"/>
              </w:rPr>
              <w:t xml:space="preserve">5,147.50 </w:t>
            </w:r>
            <w:r w:rsidR="00EE3929" w:rsidRPr="008B6728">
              <w:rPr>
                <w:rFonts w:ascii="Bahnschrift" w:hAnsi="Bahnschrift" w:cs="Arial"/>
                <w:color w:val="231F20"/>
                <w:sz w:val="24"/>
                <w:szCs w:val="20"/>
              </w:rPr>
              <w:t xml:space="preserve">due 30 days from policy </w:t>
            </w:r>
            <w:r w:rsidRPr="008B6728">
              <w:rPr>
                <w:rFonts w:ascii="Bahnschrift" w:hAnsi="Bahnschrift" w:cs="Arial"/>
                <w:color w:val="231F20"/>
                <w:sz w:val="24"/>
                <w:szCs w:val="20"/>
              </w:rPr>
              <w:t>inception.</w:t>
            </w:r>
          </w:p>
        </w:tc>
      </w:tr>
      <w:tr w:rsidR="00A7324B" w14:paraId="0B84DA6A" w14:textId="77777777" w:rsidTr="008B6728">
        <w:tc>
          <w:tcPr>
            <w:tcW w:w="738" w:type="dxa"/>
            <w:vAlign w:val="center"/>
          </w:tcPr>
          <w:p w14:paraId="18C4195C" w14:textId="77777777" w:rsidR="00A7324B" w:rsidRDefault="008B6728" w:rsidP="008B6728">
            <w:pPr>
              <w:autoSpaceDE w:val="0"/>
              <w:autoSpaceDN w:val="0"/>
              <w:adjustRightInd w:val="0"/>
              <w:jc w:val="center"/>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63360" behindDoc="0" locked="0" layoutInCell="1" allowOverlap="1" wp14:anchorId="319FFBB2" wp14:editId="6187A039">
                      <wp:simplePos x="0" y="0"/>
                      <wp:positionH relativeFrom="column">
                        <wp:posOffset>109220</wp:posOffset>
                      </wp:positionH>
                      <wp:positionV relativeFrom="paragraph">
                        <wp:posOffset>135890</wp:posOffset>
                      </wp:positionV>
                      <wp:extent cx="163830" cy="172085"/>
                      <wp:effectExtent l="0" t="0" r="26670" b="18415"/>
                      <wp:wrapNone/>
                      <wp:docPr id="7" name="Rectangle 7"/>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57FDD5B" id="Rectangle 7" o:spid="_x0000_s1026" style="position:absolute;margin-left:8.6pt;margin-top:10.7pt;width:12.9pt;height:1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" fillcolor="white [3212]" strokecolor="#002060" strokeweight="2pt"/>
                  </w:pict>
                </mc:Fallback>
              </mc:AlternateContent>
            </w:r>
          </w:p>
        </w:tc>
        <w:tc>
          <w:tcPr>
            <w:tcW w:w="10278" w:type="dxa"/>
          </w:tcPr>
          <w:p w14:paraId="360DABF9" w14:textId="77777777" w:rsidR="00A7324B" w:rsidRPr="008B6728" w:rsidRDefault="00A7324B" w:rsidP="00A7324B">
            <w:pPr>
              <w:autoSpaceDE w:val="0"/>
              <w:autoSpaceDN w:val="0"/>
              <w:adjustRightInd w:val="0"/>
              <w:spacing w:before="240"/>
              <w:rPr>
                <w:rFonts w:ascii="Bahnschrift" w:hAnsi="Bahnschrift" w:cs="Arial"/>
                <w:b/>
                <w:color w:val="002060"/>
                <w:sz w:val="24"/>
              </w:rPr>
            </w:pPr>
            <w:r w:rsidRPr="008B6728">
              <w:rPr>
                <w:rFonts w:ascii="Bahnschrift" w:hAnsi="Bahnschrift" w:cs="Arial"/>
                <w:b/>
                <w:color w:val="002060"/>
                <w:sz w:val="24"/>
              </w:rPr>
              <w:t>4-Pay</w:t>
            </w:r>
          </w:p>
          <w:p w14:paraId="458B4939" w14:textId="11B15E1B"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 xml:space="preserve">3,050.70 </w:t>
            </w:r>
            <w:r w:rsidRPr="008B6728">
              <w:rPr>
                <w:rFonts w:ascii="Bahnschrift" w:hAnsi="Bahnschrift" w:cs="Arial"/>
                <w:color w:val="231F20"/>
                <w:sz w:val="24"/>
                <w:szCs w:val="20"/>
              </w:rPr>
              <w:t>deposit due on or before policy inception date with $</w:t>
            </w:r>
            <w:r w:rsidR="00E21A63">
              <w:rPr>
                <w:rFonts w:ascii="Bahnschrift" w:hAnsi="Bahnschrift" w:cs="Arial"/>
                <w:color w:val="231F20"/>
                <w:sz w:val="24"/>
                <w:szCs w:val="20"/>
              </w:rPr>
              <w:t>2,478.70</w:t>
            </w:r>
            <w:r w:rsidRPr="008B6728">
              <w:rPr>
                <w:rFonts w:ascii="Bahnschrift" w:hAnsi="Bahnschrift" w:cs="Arial"/>
                <w:color w:val="231F20"/>
                <w:sz w:val="24"/>
                <w:szCs w:val="20"/>
              </w:rPr>
              <w:t xml:space="preserve"> due 30, 60, and 90</w:t>
            </w:r>
            <w:r w:rsidR="00EE3929" w:rsidRPr="008B6728">
              <w:rPr>
                <w:rFonts w:ascii="Bahnschrift" w:hAnsi="Bahnschrift" w:cs="Arial"/>
                <w:color w:val="231F20"/>
                <w:sz w:val="24"/>
                <w:szCs w:val="20"/>
              </w:rPr>
              <w:t xml:space="preserve"> days from policy </w:t>
            </w:r>
            <w:r w:rsidRPr="008B6728">
              <w:rPr>
                <w:rFonts w:ascii="Bahnschrift" w:hAnsi="Bahnschrift" w:cs="Arial"/>
                <w:color w:val="231F20"/>
                <w:sz w:val="24"/>
                <w:szCs w:val="20"/>
              </w:rPr>
              <w:t>inception.</w:t>
            </w:r>
          </w:p>
        </w:tc>
      </w:tr>
      <w:tr w:rsidR="00A7324B" w14:paraId="5E647489" w14:textId="77777777" w:rsidTr="008B6728">
        <w:tc>
          <w:tcPr>
            <w:tcW w:w="738" w:type="dxa"/>
            <w:vAlign w:val="center"/>
          </w:tcPr>
          <w:p w14:paraId="02BBCBA9" w14:textId="77777777" w:rsidR="00A7324B" w:rsidRDefault="008B6728" w:rsidP="008B6728">
            <w:pPr>
              <w:autoSpaceDE w:val="0"/>
              <w:autoSpaceDN w:val="0"/>
              <w:adjustRightInd w:val="0"/>
              <w:jc w:val="center"/>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65408" behindDoc="0" locked="0" layoutInCell="1" allowOverlap="1" wp14:anchorId="2B1A8C44" wp14:editId="3483D336">
                      <wp:simplePos x="0" y="0"/>
                      <wp:positionH relativeFrom="column">
                        <wp:posOffset>109220</wp:posOffset>
                      </wp:positionH>
                      <wp:positionV relativeFrom="paragraph">
                        <wp:posOffset>135255</wp:posOffset>
                      </wp:positionV>
                      <wp:extent cx="163830" cy="172085"/>
                      <wp:effectExtent l="0" t="0" r="26670" b="18415"/>
                      <wp:wrapNone/>
                      <wp:docPr id="8" name="Rectangle 8"/>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92B2EE6" id="Rectangle 8" o:spid="_x0000_s1026" style="position:absolute;margin-left:8.6pt;margin-top:10.65pt;width:12.9pt;height:1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" fillcolor="white [3212]" strokecolor="#002060" strokeweight="2pt"/>
                  </w:pict>
                </mc:Fallback>
              </mc:AlternateContent>
            </w:r>
          </w:p>
        </w:tc>
        <w:tc>
          <w:tcPr>
            <w:tcW w:w="10278" w:type="dxa"/>
          </w:tcPr>
          <w:p w14:paraId="7980B9E1" w14:textId="77777777" w:rsidR="00A7324B" w:rsidRPr="008B6728" w:rsidRDefault="00A7324B" w:rsidP="00A7324B">
            <w:pPr>
              <w:autoSpaceDE w:val="0"/>
              <w:autoSpaceDN w:val="0"/>
              <w:adjustRightInd w:val="0"/>
              <w:spacing w:before="240"/>
              <w:rPr>
                <w:rFonts w:ascii="Bahnschrift" w:hAnsi="Bahnschrift" w:cs="Arial"/>
                <w:b/>
                <w:color w:val="002060"/>
                <w:sz w:val="24"/>
              </w:rPr>
            </w:pPr>
            <w:r w:rsidRPr="008B6728">
              <w:rPr>
                <w:rFonts w:ascii="Bahnschrift" w:hAnsi="Bahnschrift" w:cs="Arial"/>
                <w:b/>
                <w:color w:val="002060"/>
                <w:sz w:val="24"/>
              </w:rPr>
              <w:t>10-Pay</w:t>
            </w:r>
          </w:p>
          <w:p w14:paraId="5A67E260" w14:textId="63A7703F"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1,563.50</w:t>
            </w:r>
            <w:r w:rsidRPr="008B6728">
              <w:rPr>
                <w:rFonts w:ascii="Bahnschrift" w:hAnsi="Bahnschrift" w:cs="Arial"/>
                <w:color w:val="231F20"/>
                <w:sz w:val="24"/>
                <w:szCs w:val="20"/>
              </w:rPr>
              <w:t xml:space="preserve"> deposit due on or before policy inception date followed by 9 eq</w:t>
            </w:r>
            <w:r w:rsidR="00EE3929" w:rsidRPr="008B6728">
              <w:rPr>
                <w:rFonts w:ascii="Bahnschrift" w:hAnsi="Bahnschrift" w:cs="Arial"/>
                <w:color w:val="231F20"/>
                <w:sz w:val="24"/>
                <w:szCs w:val="20"/>
              </w:rPr>
              <w:t>ual installments of $</w:t>
            </w:r>
            <w:r w:rsidR="00E21A63">
              <w:rPr>
                <w:rFonts w:ascii="Bahnschrift" w:hAnsi="Bahnschrift" w:cs="Arial"/>
                <w:color w:val="231F20"/>
                <w:sz w:val="24"/>
                <w:szCs w:val="20"/>
              </w:rPr>
              <w:t>991.50</w:t>
            </w:r>
            <w:r w:rsidR="00EE3929" w:rsidRPr="008B6728">
              <w:rPr>
                <w:rFonts w:ascii="Bahnschrift" w:hAnsi="Bahnschrift" w:cs="Arial"/>
                <w:color w:val="231F20"/>
                <w:sz w:val="24"/>
                <w:szCs w:val="20"/>
              </w:rPr>
              <w:t xml:space="preserve"> due </w:t>
            </w:r>
            <w:r w:rsidRPr="008B6728">
              <w:rPr>
                <w:rFonts w:ascii="Bahnschrift" w:hAnsi="Bahnschrift" w:cs="Arial"/>
                <w:color w:val="231F20"/>
                <w:sz w:val="24"/>
                <w:szCs w:val="20"/>
              </w:rPr>
              <w:t>monthly from effective date.</w:t>
            </w:r>
          </w:p>
        </w:tc>
      </w:tr>
      <w:tr w:rsidR="00A7324B" w14:paraId="37918FF6" w14:textId="77777777" w:rsidTr="008B6728">
        <w:tc>
          <w:tcPr>
            <w:tcW w:w="738" w:type="dxa"/>
            <w:vAlign w:val="center"/>
          </w:tcPr>
          <w:p w14:paraId="4ED788AE" w14:textId="77777777" w:rsidR="00A7324B" w:rsidRDefault="008B6728" w:rsidP="008B6728">
            <w:pPr>
              <w:autoSpaceDE w:val="0"/>
              <w:autoSpaceDN w:val="0"/>
              <w:adjustRightInd w:val="0"/>
              <w:jc w:val="center"/>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67456" behindDoc="0" locked="0" layoutInCell="1" allowOverlap="1" wp14:anchorId="404A9589" wp14:editId="08577739">
                      <wp:simplePos x="0" y="0"/>
                      <wp:positionH relativeFrom="column">
                        <wp:posOffset>114935</wp:posOffset>
                      </wp:positionH>
                      <wp:positionV relativeFrom="paragraph">
                        <wp:posOffset>135890</wp:posOffset>
                      </wp:positionV>
                      <wp:extent cx="163830" cy="172085"/>
                      <wp:effectExtent l="0" t="0" r="26670" b="18415"/>
                      <wp:wrapNone/>
                      <wp:docPr id="9" name="Rectangle 9"/>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A19AAE2" id="Rectangle 9" o:spid="_x0000_s1026" style="position:absolute;margin-left:9.05pt;margin-top:10.7pt;width:12.9pt;height:1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" fillcolor="white [3212]" strokecolor="#002060" strokeweight="2pt"/>
                  </w:pict>
                </mc:Fallback>
              </mc:AlternateContent>
            </w:r>
          </w:p>
        </w:tc>
        <w:tc>
          <w:tcPr>
            <w:tcW w:w="10278" w:type="dxa"/>
          </w:tcPr>
          <w:p w14:paraId="3DA35E0B" w14:textId="77777777" w:rsidR="00A7324B" w:rsidRPr="008B6728" w:rsidRDefault="00A7324B" w:rsidP="00A7324B">
            <w:pPr>
              <w:autoSpaceDE w:val="0"/>
              <w:autoSpaceDN w:val="0"/>
              <w:adjustRightInd w:val="0"/>
              <w:spacing w:before="240"/>
              <w:rPr>
                <w:rFonts w:ascii="Bahnschrift" w:hAnsi="Bahnschrift" w:cs="Arial"/>
                <w:b/>
                <w:color w:val="002060"/>
                <w:sz w:val="24"/>
              </w:rPr>
            </w:pPr>
            <w:r w:rsidRPr="008B6728">
              <w:rPr>
                <w:rFonts w:ascii="Bahnschrift" w:hAnsi="Bahnschrift" w:cs="Arial"/>
                <w:b/>
                <w:color w:val="002060"/>
                <w:sz w:val="24"/>
              </w:rPr>
              <w:t>12-Pay</w:t>
            </w:r>
          </w:p>
          <w:p w14:paraId="3F5B95E0" w14:textId="1A46079D"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1,398.25</w:t>
            </w:r>
            <w:r w:rsidRPr="008B6728">
              <w:rPr>
                <w:rFonts w:ascii="Bahnschrift" w:hAnsi="Bahnschrift" w:cs="Arial"/>
                <w:color w:val="231F20"/>
                <w:sz w:val="24"/>
                <w:szCs w:val="20"/>
              </w:rPr>
              <w:t xml:space="preserve"> deposit due on or before policy inception date followed by 11 equal i</w:t>
            </w:r>
            <w:r w:rsidR="00EE3929" w:rsidRPr="008B6728">
              <w:rPr>
                <w:rFonts w:ascii="Bahnschrift" w:hAnsi="Bahnschrift" w:cs="Arial"/>
                <w:color w:val="231F20"/>
                <w:sz w:val="24"/>
                <w:szCs w:val="20"/>
              </w:rPr>
              <w:t>nstallments of $</w:t>
            </w:r>
            <w:r w:rsidR="00E21A63">
              <w:rPr>
                <w:rFonts w:ascii="Bahnschrift" w:hAnsi="Bahnschrift" w:cs="Arial"/>
                <w:color w:val="231F20"/>
                <w:sz w:val="24"/>
                <w:szCs w:val="20"/>
              </w:rPr>
              <w:t>826.25</w:t>
            </w:r>
            <w:r w:rsidR="00EE3929" w:rsidRPr="008B6728">
              <w:rPr>
                <w:rFonts w:ascii="Bahnschrift" w:hAnsi="Bahnschrift" w:cs="Arial"/>
                <w:color w:val="231F20"/>
                <w:sz w:val="24"/>
                <w:szCs w:val="20"/>
              </w:rPr>
              <w:t xml:space="preserve"> due </w:t>
            </w:r>
            <w:r w:rsidRPr="008B6728">
              <w:rPr>
                <w:rFonts w:ascii="Bahnschrift" w:hAnsi="Bahnschrift" w:cs="Arial"/>
                <w:color w:val="231F20"/>
                <w:sz w:val="24"/>
                <w:szCs w:val="20"/>
              </w:rPr>
              <w:t>monthly from the effective date.</w:t>
            </w:r>
          </w:p>
        </w:tc>
      </w:tr>
    </w:tbl>
    <w:p w14:paraId="664CA52F" w14:textId="77777777" w:rsidR="008B6728" w:rsidRDefault="008B6728" w:rsidP="00B43F73">
      <w:pPr>
        <w:tabs>
          <w:tab w:val="left" w:pos="2677"/>
        </w:tabs>
        <w:rPr>
          <w:rFonts w:ascii="Arial" w:hAnsi="Arial" w:cs="Arial"/>
          <w:color w:val="231F20"/>
          <w:sz w:val="20"/>
          <w:szCs w:val="20"/>
        </w:rPr>
      </w:pPr>
    </w:p>
    <w:p w14:paraId="2569ED98" w14:textId="77777777" w:rsidR="008B6728" w:rsidRPr="00B43F73" w:rsidRDefault="00B43F73" w:rsidP="008B6728">
      <w:pPr>
        <w:pBdr>
          <w:bottom w:val="single" w:sz="18" w:space="1" w:color="17365D" w:themeColor="text2" w:themeShade="BF"/>
        </w:pBdr>
        <w:autoSpaceDE w:val="0"/>
        <w:autoSpaceDN w:val="0"/>
        <w:adjustRightInd w:val="0"/>
        <w:spacing w:after="0" w:line="240" w:lineRule="auto"/>
        <w:rPr>
          <w:rFonts w:ascii="Bahnschrift" w:hAnsi="Bahnschrift" w:cs="Arial"/>
          <w:color w:val="011F4D"/>
          <w:sz w:val="24"/>
          <w:szCs w:val="24"/>
        </w:rPr>
      </w:pPr>
      <w:r>
        <w:rPr>
          <w:rFonts w:ascii="Arial" w:hAnsi="Arial" w:cs="Arial"/>
          <w:color w:val="949799"/>
          <w:sz w:val="18"/>
          <w:szCs w:val="18"/>
        </w:rPr>
        <w:t>.</w:t>
      </w:r>
      <w:r w:rsidR="008B6728" w:rsidRPr="008B6728">
        <w:rPr>
          <w:rFonts w:ascii="Bahnschrift" w:hAnsi="Bahnschrift" w:cs="Arial"/>
          <w:color w:val="011F4D"/>
          <w:sz w:val="24"/>
          <w:szCs w:val="24"/>
        </w:rPr>
        <w:t xml:space="preserve"> </w:t>
      </w:r>
      <w:r w:rsidR="008B6728" w:rsidRPr="00543647">
        <w:rPr>
          <w:rFonts w:ascii="Bahnschrift" w:hAnsi="Bahnschrift" w:cs="Arial"/>
          <w:b/>
          <w:color w:val="011F4D"/>
          <w:sz w:val="24"/>
          <w:szCs w:val="24"/>
        </w:rPr>
        <w:t>Instructions:</w:t>
      </w:r>
    </w:p>
    <w:p w14:paraId="6BCC9ACF" w14:textId="77777777" w:rsidR="00B43F73" w:rsidRPr="00543647" w:rsidRDefault="008B6728" w:rsidP="005335E3">
      <w:pPr>
        <w:tabs>
          <w:tab w:val="left" w:pos="2677"/>
        </w:tabs>
        <w:spacing w:before="240" w:after="0" w:line="240" w:lineRule="auto"/>
        <w:outlineLvl w:val="0"/>
        <w:rPr>
          <w:rFonts w:ascii="Bahnschrift" w:hAnsi="Bahnschrift"/>
          <w:sz w:val="24"/>
        </w:rPr>
      </w:pPr>
      <w:r w:rsidRPr="00543647">
        <w:rPr>
          <w:rFonts w:ascii="Bahnschrift" w:hAnsi="Bahnschrift"/>
          <w:sz w:val="24"/>
        </w:rPr>
        <w:t xml:space="preserve">Email the following items to: </w:t>
      </w:r>
      <w:hyperlink r:id="rId8" w:history="1">
        <w:r w:rsidRPr="00543647">
          <w:rPr>
            <w:rStyle w:val="Hyperlink"/>
            <w:rFonts w:ascii="Bahnschrift" w:hAnsi="Bahnschrift"/>
            <w:sz w:val="24"/>
          </w:rPr>
          <w:t>wc@sarkinsurance.com</w:t>
        </w:r>
      </w:hyperlink>
    </w:p>
    <w:p w14:paraId="235BF90D" w14:textId="77777777" w:rsidR="008B6728" w:rsidRPr="00543647" w:rsidRDefault="008B6728" w:rsidP="00543647">
      <w:pPr>
        <w:pStyle w:val="ListParagraph"/>
        <w:numPr>
          <w:ilvl w:val="0"/>
          <w:numId w:val="1"/>
        </w:numPr>
        <w:tabs>
          <w:tab w:val="left" w:pos="2677"/>
        </w:tabs>
        <w:spacing w:before="240" w:after="0" w:line="360" w:lineRule="auto"/>
        <w:rPr>
          <w:rFonts w:ascii="Bahnschrift" w:hAnsi="Bahnschrift"/>
        </w:rPr>
      </w:pPr>
      <w:r w:rsidRPr="00543647">
        <w:rPr>
          <w:rFonts w:ascii="Bahnschrift" w:hAnsi="Bahnschrift"/>
        </w:rPr>
        <w:t>A completed, signed, and dated checklist.</w:t>
      </w:r>
    </w:p>
    <w:p w14:paraId="1A6E3952" w14:textId="77777777" w:rsidR="008B6728" w:rsidRPr="00543647" w:rsidRDefault="008B6728" w:rsidP="00543647">
      <w:pPr>
        <w:pStyle w:val="ListParagraph"/>
        <w:numPr>
          <w:ilvl w:val="0"/>
          <w:numId w:val="1"/>
        </w:numPr>
        <w:tabs>
          <w:tab w:val="left" w:pos="2677"/>
        </w:tabs>
        <w:spacing w:before="240" w:after="0" w:line="360" w:lineRule="auto"/>
        <w:rPr>
          <w:rFonts w:ascii="Bahnschrift" w:hAnsi="Bahnschrift"/>
        </w:rPr>
      </w:pPr>
      <w:r w:rsidRPr="00543647">
        <w:rPr>
          <w:rFonts w:ascii="Bahnschrift" w:hAnsi="Bahnschrift"/>
        </w:rPr>
        <w:t>Include currently valued loss runs for the loss history listed in the Submission Details.</w:t>
      </w:r>
    </w:p>
    <w:p w14:paraId="1199D137" w14:textId="77777777" w:rsidR="008B6728" w:rsidRDefault="008B6728" w:rsidP="00543647">
      <w:pPr>
        <w:pStyle w:val="ListParagraph"/>
        <w:tabs>
          <w:tab w:val="left" w:pos="2677"/>
        </w:tabs>
        <w:spacing w:before="240" w:after="0" w:line="360" w:lineRule="auto"/>
        <w:rPr>
          <w:rFonts w:ascii="Bahnschrift" w:hAnsi="Bahnschrift"/>
        </w:rPr>
      </w:pPr>
      <w:r w:rsidRPr="00543647">
        <w:rPr>
          <w:rFonts w:ascii="Bahnschrift" w:hAnsi="Bahnschrift"/>
        </w:rPr>
        <w:t>If you have any questions regarding this estimate, feel free to contact us @ (209) 645-9620 or wc@sarkinsurance.com.</w:t>
      </w:r>
    </w:p>
    <w:p w14:paraId="54FBD6F6" w14:textId="77777777" w:rsidR="00090709" w:rsidRPr="00543647" w:rsidRDefault="00090709" w:rsidP="00543647">
      <w:pPr>
        <w:pStyle w:val="ListParagraph"/>
        <w:tabs>
          <w:tab w:val="left" w:pos="2677"/>
        </w:tabs>
        <w:spacing w:before="240" w:after="0" w:line="360" w:lineRule="auto"/>
        <w:rPr>
          <w:rFonts w:ascii="Bahnschrift" w:hAnsi="Bahnschrift"/>
        </w:rPr>
      </w:pPr>
    </w:p>
    <w:p w14:paraId="5C728D1B" w14:textId="77777777" w:rsidR="00885C22" w:rsidRDefault="00885C22" w:rsidP="00090709">
      <w:pPr>
        <w:autoSpaceDE w:val="0"/>
        <w:autoSpaceDN w:val="0"/>
        <w:adjustRightInd w:val="0"/>
        <w:spacing w:after="0" w:line="240" w:lineRule="auto"/>
        <w:rPr>
          <w:rFonts w:ascii="Arial" w:hAnsi="Arial" w:cs="Arial"/>
          <w:color w:val="949799"/>
          <w:sz w:val="19"/>
          <w:szCs w:val="19"/>
        </w:rPr>
      </w:pPr>
    </w:p>
    <w:p w14:paraId="319C3AAC" w14:textId="3C7CBBE8" w:rsidR="008B6728" w:rsidRDefault="00090709" w:rsidP="00090709">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 xml:space="preserve">All </w:t>
      </w:r>
      <w:r w:rsidRPr="00090709">
        <w:rPr>
          <w:rFonts w:ascii="Arial" w:hAnsi="Arial" w:cs="Arial"/>
          <w:color w:val="949799"/>
          <w:sz w:val="19"/>
          <w:szCs w:val="19"/>
        </w:rPr>
        <w:t>estimate are subject to change based on accurate underwriting information, changes in state rates, experience modifications, or any other items by jurisdictions that have control over such items. Final premium will be determined at the end of the policy period, after payrolls have been audited. This estimate is strictly conditioned upon no material change in the risk (including but not limited to claims and potential claims), between the date of this estimate and the inception date of the proposed policy. The insured is required to advise the potential Insurer of any changes immediately and prior to binding the coverage. In the event of such change in risk, the Insurer may in its sole discretion, whether or not this quotation has been already accepted by the Insured, modify and/or withdraw its quotation.</w:t>
      </w:r>
    </w:p>
    <w:p w14:paraId="1841810F" w14:textId="1151BFD4" w:rsidR="00196D45" w:rsidRDefault="00196D45" w:rsidP="00090709">
      <w:pPr>
        <w:autoSpaceDE w:val="0"/>
        <w:autoSpaceDN w:val="0"/>
        <w:adjustRightInd w:val="0"/>
        <w:spacing w:after="0" w:line="240" w:lineRule="auto"/>
        <w:rPr>
          <w:rFonts w:ascii="Arial" w:hAnsi="Arial" w:cs="Arial"/>
          <w:color w:val="949799"/>
          <w:sz w:val="19"/>
          <w:szCs w:val="19"/>
        </w:rPr>
      </w:pPr>
    </w:p>
    <w:p w14:paraId="5154A4D1" w14:textId="6BCAA298" w:rsidR="00196D45" w:rsidRPr="005E61DD" w:rsidRDefault="009D1006" w:rsidP="00090709">
      <w:pPr>
        <w:autoSpaceDE w:val="0"/>
        <w:autoSpaceDN w:val="0"/>
        <w:adjustRightInd w:val="0"/>
        <w:spacing w:after="0" w:line="240" w:lineRule="auto"/>
      </w:pPr>
      <w:r>
        <w:rPr>
          <w:noProof/>
          <w:lang w:eastAsia="ja-JP"/>
        </w:rPr>
        <mc:AlternateContent>
          <mc:Choice Requires="wps">
            <w:drawing>
              <wp:anchor distT="0" distB="0" distL="114300" distR="114300" simplePos="0" relativeHeight="251654656" behindDoc="0" locked="0" layoutInCell="1" allowOverlap="1" wp14:anchorId="412E306B" wp14:editId="13F8D9BC">
                <wp:simplePos x="0" y="0"/>
                <wp:positionH relativeFrom="column">
                  <wp:posOffset>-457200</wp:posOffset>
                </wp:positionH>
                <wp:positionV relativeFrom="paragraph">
                  <wp:posOffset>240616</wp:posOffset>
                </wp:positionV>
                <wp:extent cx="7772400" cy="1565031"/>
                <wp:effectExtent l="0" t="0" r="19050" b="16510"/>
                <wp:wrapNone/>
                <wp:docPr id="3" name="Rectangle 3"/>
                <wp:cNvGraphicFramePr/>
                <a:graphic xmlns:a="http://schemas.openxmlformats.org/drawingml/2006/main">
                  <a:graphicData uri="http://schemas.microsoft.com/office/word/2010/wordprocessingShape">
                    <wps:wsp>
                      <wps:cNvSpPr/>
                      <wps:spPr>
                        <a:xfrm>
                          <a:off x="0" y="0"/>
                          <a:ext cx="7772400" cy="1565031"/>
                        </a:xfrm>
                        <a:prstGeom prst="rect">
                          <a:avLst/>
                        </a:prstGeom>
                        <a:solidFill>
                          <a:schemeClr val="accent6">
                            <a:lumMod val="40000"/>
                            <a:lumOff val="60000"/>
                            <a:alpha val="23137"/>
                          </a:schemeClr>
                        </a:solidFill>
                        <a:ln>
                          <a:solidFill>
                            <a:schemeClr val="accent6">
                              <a:lumMod val="75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1463F6EE" id="Rectangle 3" o:spid="_x0000_s1026" style="position:absolute;margin-left:-36pt;margin-top:18.95pt;width:612pt;height:12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" fillcolor="#fbd4b4 [1305]" strokecolor="#e36c0a [2409]">
                <v:fill opacity="15163f"/>
              </v:rect>
            </w:pict>
          </mc:Fallback>
        </mc:AlternateContent>
      </w:r>
      <w:r>
        <w:rPr>
          <w:noProof/>
          <w:lang w:eastAsia="ja-JP"/>
        </w:rPr>
        <w:drawing>
          <wp:anchor distT="0" distB="0" distL="114300" distR="114300" simplePos="0" relativeHeight="251661824" behindDoc="0" locked="0" layoutInCell="1" allowOverlap="1" wp14:anchorId="040A562E" wp14:editId="55FB2B06">
            <wp:simplePos x="0" y="0"/>
            <wp:positionH relativeFrom="column">
              <wp:posOffset>0</wp:posOffset>
            </wp:positionH>
            <wp:positionV relativeFrom="paragraph">
              <wp:posOffset>388375</wp:posOffset>
            </wp:positionV>
            <wp:extent cx="6858000" cy="12369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236980"/>
                    </a:xfrm>
                    <a:prstGeom prst="rect">
                      <a:avLst/>
                    </a:prstGeom>
                    <a:noFill/>
                    <a:ln>
                      <a:noFill/>
                    </a:ln>
                  </pic:spPr>
                </pic:pic>
              </a:graphicData>
            </a:graphic>
          </wp:anchor>
        </w:drawing>
      </w:r>
    </w:p>
    <w:sectPr w:rsidR="00196D45" w:rsidRPr="005E61DD" w:rsidSect="005E61DD">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6CD46" w14:textId="77777777" w:rsidR="00CF692D" w:rsidRDefault="00CF692D" w:rsidP="000327B6">
      <w:pPr>
        <w:spacing w:after="0" w:line="240" w:lineRule="auto"/>
      </w:pPr>
      <w:r>
        <w:separator/>
      </w:r>
    </w:p>
  </w:endnote>
  <w:endnote w:type="continuationSeparator" w:id="0">
    <w:p w14:paraId="2036F7E8" w14:textId="77777777" w:rsidR="00CF692D" w:rsidRDefault="00CF692D" w:rsidP="0003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hnschrift">
    <w:altName w:val="Corbel"/>
    <w:charset w:val="00"/>
    <w:family w:val="swiss"/>
    <w:pitch w:val="variable"/>
    <w:sig w:usb0="A00002C7"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irmala UI">
    <w:charset w:val="00"/>
    <w:family w:val="swiss"/>
    <w:pitch w:val="variable"/>
    <w:sig w:usb0="80FF8023" w:usb1="02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Wingdings-Regular">
    <w:altName w:val="Wingdings"/>
    <w:panose1 w:val="00000000000000000000"/>
    <w:charset w:val="88"/>
    <w:family w:val="auto"/>
    <w:notTrueType/>
    <w:pitch w:val="default"/>
    <w:sig w:usb0="00000000" w:usb1="08080000" w:usb2="00000010" w:usb3="00000000" w:csb0="001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53F5F" w14:textId="77777777" w:rsidR="00CF692D" w:rsidRDefault="00CF692D" w:rsidP="000327B6">
      <w:pPr>
        <w:spacing w:after="0" w:line="240" w:lineRule="auto"/>
      </w:pPr>
      <w:r>
        <w:separator/>
      </w:r>
    </w:p>
  </w:footnote>
  <w:footnote w:type="continuationSeparator" w:id="0">
    <w:p w14:paraId="749F018E" w14:textId="77777777" w:rsidR="00CF692D" w:rsidRDefault="00CF692D" w:rsidP="000327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5508"/>
      <w:gridCol w:w="4680"/>
    </w:tblGrid>
    <w:tr w:rsidR="00ED490C" w:rsidRPr="00ED490C" w14:paraId="59CB0853" w14:textId="77777777" w:rsidTr="005E61DD">
      <w:trPr>
        <w:trHeight w:val="716"/>
      </w:trPr>
      <w:tc>
        <w:tcPr>
          <w:tcW w:w="5508" w:type="dxa"/>
          <w:tcBorders>
            <w:bottom w:val="single" w:sz="24" w:space="0" w:color="auto"/>
          </w:tcBorders>
        </w:tcPr>
        <w:p w14:paraId="57C5B208" w14:textId="30F97735" w:rsidR="009D1006" w:rsidRDefault="009D1006" w:rsidP="009D1006">
          <w:pPr>
            <w:pStyle w:val="Header"/>
            <w:rPr>
              <w:rFonts w:ascii="Bahnschrift" w:hAnsi="Bahnschrift"/>
              <w:b/>
              <w:sz w:val="28"/>
              <w:szCs w:val="28"/>
            </w:rPr>
          </w:pPr>
        </w:p>
        <w:p w14:paraId="7CE836FF" w14:textId="564BB206" w:rsidR="00ED490C" w:rsidRPr="009D1006" w:rsidRDefault="009D1006" w:rsidP="009D1006">
          <w:pPr>
            <w:pStyle w:val="Header"/>
            <w:rPr>
              <w:rFonts w:ascii="Bahnschrift" w:hAnsi="Bahnschrift"/>
              <w:b/>
              <w:sz w:val="28"/>
              <w:szCs w:val="28"/>
            </w:rPr>
          </w:pPr>
          <w:r>
            <w:rPr>
              <w:rFonts w:ascii="Bahnschrift" w:hAnsi="Bahnschrift"/>
              <w:b/>
              <w:sz w:val="28"/>
              <w:szCs w:val="28"/>
            </w:rPr>
            <w:t>W</w:t>
          </w:r>
          <w:r w:rsidR="00ED490C" w:rsidRPr="008D0C0F">
            <w:rPr>
              <w:rFonts w:ascii="Bahnschrift" w:hAnsi="Bahnschrift"/>
              <w:b/>
              <w:sz w:val="28"/>
              <w:szCs w:val="28"/>
            </w:rPr>
            <w:t>ORKER’S COMPENSATION</w:t>
          </w:r>
          <w:r>
            <w:rPr>
              <w:rFonts w:ascii="Bahnschrift" w:hAnsi="Bahnschrift"/>
              <w:b/>
              <w:sz w:val="28"/>
              <w:szCs w:val="28"/>
            </w:rPr>
            <w:t xml:space="preserve"> </w:t>
          </w:r>
          <w:r w:rsidR="00ED490C" w:rsidRPr="008D0C0F">
            <w:rPr>
              <w:rFonts w:ascii="Bahnschrift" w:hAnsi="Bahnschrift"/>
              <w:b/>
              <w:sz w:val="28"/>
              <w:szCs w:val="28"/>
            </w:rPr>
            <w:t>ESTIMATE</w:t>
          </w:r>
        </w:p>
      </w:tc>
      <w:tc>
        <w:tcPr>
          <w:tcW w:w="4680" w:type="dxa"/>
        </w:tcPr>
        <w:p w14:paraId="7392BE35" w14:textId="77777777" w:rsidR="00ED490C" w:rsidRPr="00AD6A82" w:rsidRDefault="00CF692D" w:rsidP="00ED490C">
          <w:pPr>
            <w:pStyle w:val="Header"/>
            <w:tabs>
              <w:tab w:val="clear" w:pos="9360"/>
              <w:tab w:val="left" w:pos="4680"/>
            </w:tabs>
            <w:jc w:val="right"/>
            <w:rPr>
              <w:rFonts w:ascii="Bahnschrift" w:hAnsi="Bahnschrift"/>
              <w:b/>
              <w:color w:val="0070C0"/>
              <w:sz w:val="24"/>
              <w:szCs w:val="28"/>
            </w:rPr>
          </w:pPr>
          <w:r>
            <w:rPr>
              <w:rFonts w:ascii="Bahnschrift" w:hAnsi="Bahnschrift"/>
              <w:b/>
              <w:noProof/>
              <w:color w:val="0070C0"/>
              <w:sz w:val="24"/>
              <w:szCs w:val="28"/>
            </w:rPr>
            <w:pict w14:anchorId="36270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33.75pt;margin-top:-6.4pt;width:35.8pt;height:34pt;z-index:251659264;mso-position-horizontal-relative:text;mso-position-vertical-relative:text;mso-width-relative:page;mso-height-relative:page">
                <v:imagedata r:id="rId1" o:title="image (9)"/>
              </v:shape>
            </w:pict>
          </w:r>
          <w:r w:rsidR="00ED490C" w:rsidRPr="00AD6A82">
            <w:rPr>
              <w:rFonts w:ascii="Bahnschrift" w:hAnsi="Bahnschrift"/>
              <w:b/>
              <w:color w:val="0070C0"/>
              <w:sz w:val="24"/>
              <w:szCs w:val="28"/>
            </w:rPr>
            <w:t>SARK INSURANCE</w:t>
          </w:r>
          <w:r w:rsidR="008D0C0F" w:rsidRPr="00AD6A82">
            <w:rPr>
              <w:rFonts w:ascii="Bahnschrift" w:hAnsi="Bahnschrift"/>
              <w:b/>
              <w:color w:val="0070C0"/>
              <w:sz w:val="24"/>
              <w:szCs w:val="28"/>
            </w:rPr>
            <w:t xml:space="preserve"> SERVICES</w:t>
          </w:r>
          <w:r w:rsidR="00ED490C" w:rsidRPr="00AD6A82">
            <w:rPr>
              <w:rFonts w:ascii="Bahnschrift" w:hAnsi="Bahnschrift"/>
              <w:b/>
              <w:color w:val="0070C0"/>
              <w:sz w:val="24"/>
              <w:szCs w:val="28"/>
            </w:rPr>
            <w:t xml:space="preserve">      </w:t>
          </w:r>
        </w:p>
        <w:p w14:paraId="5F97F4E8" w14:textId="77777777" w:rsidR="00ED490C" w:rsidRDefault="00ED490C" w:rsidP="00ED490C">
          <w:pPr>
            <w:pStyle w:val="Header"/>
            <w:tabs>
              <w:tab w:val="clear" w:pos="9360"/>
              <w:tab w:val="left" w:pos="4680"/>
            </w:tabs>
            <w:jc w:val="right"/>
            <w:rPr>
              <w:rFonts w:ascii="Bahnschrift" w:hAnsi="Bahnschrift"/>
              <w:szCs w:val="28"/>
            </w:rPr>
          </w:pPr>
          <w:r w:rsidRPr="00ED490C">
            <w:rPr>
              <w:rFonts w:ascii="Bahnschrift" w:hAnsi="Bahnschrift"/>
              <w:szCs w:val="28"/>
            </w:rPr>
            <w:t>LIC: 0127782</w:t>
          </w:r>
        </w:p>
        <w:p w14:paraId="639B59A5" w14:textId="77777777" w:rsidR="008D0C0F" w:rsidRPr="00ED490C" w:rsidRDefault="008D0C0F" w:rsidP="00ED490C">
          <w:pPr>
            <w:pStyle w:val="Header"/>
            <w:tabs>
              <w:tab w:val="clear" w:pos="9360"/>
              <w:tab w:val="left" w:pos="4680"/>
            </w:tabs>
            <w:jc w:val="right"/>
            <w:rPr>
              <w:rFonts w:ascii="Bahnschrift" w:hAnsi="Bahnschrift"/>
            </w:rPr>
          </w:pPr>
          <w:r>
            <w:rPr>
              <w:rFonts w:ascii="Bahnschrift" w:hAnsi="Bahnschrift"/>
              <w:szCs w:val="28"/>
            </w:rPr>
            <w:t>Question? Call (209) 645-9620</w:t>
          </w:r>
        </w:p>
      </w:tc>
    </w:tr>
  </w:tbl>
  <w:p w14:paraId="5D0B3BE1" w14:textId="77777777" w:rsidR="000327B6" w:rsidRPr="00ED490C" w:rsidRDefault="000327B6" w:rsidP="00ED490C">
    <w:pPr>
      <w:pStyle w:val="Header"/>
      <w:rPr>
        <w:rFonts w:ascii="Bahnschrift" w:hAnsi="Bahnschrif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B2F49"/>
    <w:multiLevelType w:val="hybridMultilevel"/>
    <w:tmpl w:val="4B8C8D98"/>
    <w:lvl w:ilvl="0" w:tplc="0B3C59B2">
      <w:start w:val="5"/>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7B6"/>
    <w:rsid w:val="00030ED8"/>
    <w:rsid w:val="000327B6"/>
    <w:rsid w:val="00043E80"/>
    <w:rsid w:val="00090709"/>
    <w:rsid w:val="000C3E40"/>
    <w:rsid w:val="0012666F"/>
    <w:rsid w:val="00196D45"/>
    <w:rsid w:val="001A74B3"/>
    <w:rsid w:val="00294792"/>
    <w:rsid w:val="002F4223"/>
    <w:rsid w:val="00371D47"/>
    <w:rsid w:val="003A4885"/>
    <w:rsid w:val="003E4581"/>
    <w:rsid w:val="005335E3"/>
    <w:rsid w:val="00543647"/>
    <w:rsid w:val="005E61DD"/>
    <w:rsid w:val="0069424D"/>
    <w:rsid w:val="007C2441"/>
    <w:rsid w:val="007F0125"/>
    <w:rsid w:val="00845EED"/>
    <w:rsid w:val="00877A97"/>
    <w:rsid w:val="00885C22"/>
    <w:rsid w:val="008B6728"/>
    <w:rsid w:val="008D0C0F"/>
    <w:rsid w:val="009569CF"/>
    <w:rsid w:val="00965E6B"/>
    <w:rsid w:val="009D1006"/>
    <w:rsid w:val="00A10447"/>
    <w:rsid w:val="00A7324B"/>
    <w:rsid w:val="00AC2347"/>
    <w:rsid w:val="00AD6A82"/>
    <w:rsid w:val="00B005E6"/>
    <w:rsid w:val="00B34761"/>
    <w:rsid w:val="00B43F73"/>
    <w:rsid w:val="00BE2331"/>
    <w:rsid w:val="00CB5D98"/>
    <w:rsid w:val="00CF692D"/>
    <w:rsid w:val="00D75044"/>
    <w:rsid w:val="00E21A63"/>
    <w:rsid w:val="00E63226"/>
    <w:rsid w:val="00ED490C"/>
    <w:rsid w:val="00EE3929"/>
    <w:rsid w:val="00FC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CE44CF"/>
  <w15:docId w15:val="{14F4F005-1B06-45A7-B7C6-51D2FFCA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B6"/>
  </w:style>
  <w:style w:type="paragraph" w:styleId="Footer">
    <w:name w:val="footer"/>
    <w:basedOn w:val="Normal"/>
    <w:link w:val="FooterChar"/>
    <w:uiPriority w:val="99"/>
    <w:unhideWhenUsed/>
    <w:rsid w:val="0003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B6"/>
  </w:style>
  <w:style w:type="paragraph" w:styleId="BalloonText">
    <w:name w:val="Balloon Text"/>
    <w:basedOn w:val="Normal"/>
    <w:link w:val="BalloonTextChar"/>
    <w:uiPriority w:val="99"/>
    <w:semiHidden/>
    <w:unhideWhenUsed/>
    <w:rsid w:val="00032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B6"/>
    <w:rPr>
      <w:rFonts w:ascii="Tahoma" w:hAnsi="Tahoma" w:cs="Tahoma"/>
      <w:sz w:val="16"/>
      <w:szCs w:val="16"/>
    </w:rPr>
  </w:style>
  <w:style w:type="table" w:styleId="TableGrid">
    <w:name w:val="Table Grid"/>
    <w:basedOn w:val="TableNormal"/>
    <w:uiPriority w:val="59"/>
    <w:rsid w:val="00ED49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1DD"/>
    <w:pPr>
      <w:ind w:left="720"/>
      <w:contextualSpacing/>
    </w:pPr>
  </w:style>
  <w:style w:type="table" w:styleId="LightShading-Accent1">
    <w:name w:val="Light Shading Accent 1"/>
    <w:basedOn w:val="TableNormal"/>
    <w:uiPriority w:val="60"/>
    <w:rsid w:val="00A104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F42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2F42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2F422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2F42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F42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8B67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c@sarkinsurance.com" TargetMode="Externa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63DE6-3D8D-3240-ABE1-3F7749BF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515</Words>
  <Characters>2939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Amtoj Singh</dc:creator>
  <cp:lastModifiedBy>Microsoft Office User</cp:lastModifiedBy>
  <cp:revision>26</cp:revision>
  <cp:lastPrinted>2021-07-15T00:07:00Z</cp:lastPrinted>
  <dcterms:created xsi:type="dcterms:W3CDTF">2021-07-13T03:39:00Z</dcterms:created>
  <dcterms:modified xsi:type="dcterms:W3CDTF">2021-07-17T00:51:00Z</dcterms:modified>
</cp:coreProperties>
</file>