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SimSun" w:hAnsi="SimSun" w:eastAsia="SimSun" w:cs="SimSun"/>
          <w:sz w:val="24"/>
          <w:szCs w:val="24"/>
          <w:lang w:val="fr-CH"/>
        </w:rPr>
        <w:t>1.</w:t>
      </w:r>
      <w:r>
        <w:rPr>
          <w:rFonts w:ascii="SimSun" w:hAnsi="SimSun" w:eastAsia="SimSun" w:cs="SimSun"/>
          <w:sz w:val="24"/>
          <w:szCs w:val="24"/>
        </w:rPr>
        <w:t>How do I set up Recommended Content on my Salesforce account?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</w:pPr>
      <w:r>
        <w:t>Configuring the content recommendations module helps the Sales teams always have high-performing content recommended to them for every opportunity.</w:t>
      </w:r>
    </w:p>
    <w:p>
      <w:pPr>
        <w:pStyle w:val="5"/>
        <w:keepNext w:val="0"/>
        <w:keepLines w:val="0"/>
        <w:widowControl/>
        <w:suppressLineNumbers w:val="0"/>
      </w:pPr>
      <w:r>
        <w:t>This helps the sales team use the most updated and relatable content recommended by Paperflite.</w:t>
      </w:r>
    </w:p>
    <w:p>
      <w:pPr>
        <w:pStyle w:val="5"/>
        <w:keepNext w:val="0"/>
        <w:keepLines w:val="0"/>
        <w:widowControl/>
        <w:suppressLineNumbers w:val="0"/>
      </w:pPr>
      <w:r>
        <w:t>In this article, you’ll learn how to: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Setup Custom fields on Salesforce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Bringing custom fields from Salesforce to Paperflite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Setting up the Recommended content on Salesforce</w:t>
      </w:r>
    </w:p>
    <w:p>
      <w:pPr>
        <w:pStyle w:val="2"/>
        <w:keepNext w:val="0"/>
        <w:keepLines w:val="0"/>
        <w:widowControl/>
        <w:suppressLineNumbers w:val="0"/>
      </w:pPr>
      <w:r>
        <w:rPr>
          <w:b/>
          <w:bCs/>
        </w:rPr>
        <w:t>Setting up Custom Fields on Salesforce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To set up recommended content, you need to set up the custom fields to begin with. </w:t>
      </w:r>
    </w:p>
    <w:p>
      <w:pPr>
        <w:pStyle w:val="5"/>
        <w:keepNext w:val="0"/>
        <w:keepLines w:val="0"/>
        <w:widowControl/>
        <w:suppressLineNumbers w:val="0"/>
      </w:pPr>
      <w:r>
        <w:t>Go to the "</w:t>
      </w:r>
      <w:r>
        <w:rPr>
          <w:b/>
          <w:bCs/>
        </w:rPr>
        <w:t>Gear</w:t>
      </w:r>
      <w:r>
        <w:t>" icon on the top and click “</w:t>
      </w:r>
      <w:r>
        <w:rPr>
          <w:b/>
          <w:bCs/>
        </w:rPr>
        <w:t>Setup</w:t>
      </w:r>
      <w:r>
        <w:t>”. You’re now taken to the Setup tab on Salesforce.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Next, head to the "</w:t>
      </w:r>
      <w:r>
        <w:rPr>
          <w:rFonts w:ascii="SimSun" w:hAnsi="SimSun" w:eastAsia="SimSun" w:cs="SimSun"/>
          <w:b/>
          <w:bCs/>
          <w:sz w:val="24"/>
          <w:szCs w:val="24"/>
        </w:rPr>
        <w:t>Quick Find</w:t>
      </w:r>
      <w:r>
        <w:rPr>
          <w:rFonts w:ascii="SimSun" w:hAnsi="SimSun" w:eastAsia="SimSun" w:cs="SimSun"/>
          <w:sz w:val="24"/>
          <w:szCs w:val="24"/>
        </w:rPr>
        <w:t xml:space="preserve">" section on the left menu bar and search for </w:t>
      </w:r>
      <w:r>
        <w:rPr>
          <w:rFonts w:ascii="SimSun" w:hAnsi="SimSun" w:eastAsia="SimSun" w:cs="SimSun"/>
          <w:b/>
          <w:bCs/>
          <w:sz w:val="24"/>
          <w:szCs w:val="24"/>
        </w:rPr>
        <w:t>Object Manager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Once you’re in the Object Manager window, navigate to “</w:t>
      </w:r>
      <w:r>
        <w:rPr>
          <w:rFonts w:ascii="SimSun" w:hAnsi="SimSun" w:eastAsia="SimSun" w:cs="SimSun"/>
          <w:b/>
          <w:bCs/>
          <w:sz w:val="24"/>
          <w:szCs w:val="24"/>
        </w:rPr>
        <w:t>Opportunity</w:t>
      </w:r>
      <w:r>
        <w:rPr>
          <w:rFonts w:ascii="SimSun" w:hAnsi="SimSun" w:eastAsia="SimSun" w:cs="SimSun"/>
          <w:sz w:val="24"/>
          <w:szCs w:val="24"/>
        </w:rPr>
        <w:t>”.</w:t>
      </w:r>
    </w:p>
    <w:p>
      <w:pPr>
        <w:rPr>
          <w:rFonts w:ascii="SimSun" w:hAnsi="SimSun" w:eastAsia="SimSun" w:cs="SimSun"/>
          <w:b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Under Opportunity, go to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Fields &amp; Relationships </w:t>
      </w:r>
      <w:r>
        <w:rPr>
          <w:rFonts w:ascii="SimSun" w:hAnsi="SimSun" w:eastAsia="SimSun" w:cs="SimSun"/>
          <w:sz w:val="24"/>
          <w:szCs w:val="24"/>
        </w:rPr>
        <w:t xml:space="preserve">and click on </w:t>
      </w:r>
      <w:r>
        <w:rPr>
          <w:rFonts w:ascii="SimSun" w:hAnsi="SimSun" w:eastAsia="SimSun" w:cs="SimSun"/>
          <w:b/>
          <w:bCs/>
          <w:sz w:val="24"/>
          <w:szCs w:val="24"/>
        </w:rPr>
        <w:t>New.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Upon clicking on New, the next screen is where you choose the data type. Scroll down to choose from </w:t>
      </w:r>
      <w:r>
        <w:rPr>
          <w:rFonts w:ascii="SimSun" w:hAnsi="SimSun" w:eastAsia="SimSun" w:cs="SimSun"/>
          <w:b/>
          <w:bCs/>
          <w:sz w:val="24"/>
          <w:szCs w:val="24"/>
        </w:rPr>
        <w:t>Picklist</w:t>
      </w:r>
      <w:r>
        <w:rPr>
          <w:rFonts w:ascii="SimSun" w:hAnsi="SimSun" w:eastAsia="SimSun" w:cs="SimSun"/>
          <w:sz w:val="24"/>
          <w:szCs w:val="24"/>
        </w:rPr>
        <w:t xml:space="preserve"> or </w:t>
      </w:r>
      <w:r>
        <w:rPr>
          <w:rFonts w:ascii="SimSun" w:hAnsi="SimSun" w:eastAsia="SimSun" w:cs="SimSun"/>
          <w:b/>
          <w:bCs/>
          <w:sz w:val="24"/>
          <w:szCs w:val="24"/>
        </w:rPr>
        <w:t>Picklist</w:t>
      </w:r>
      <w:r>
        <w:rPr>
          <w:rFonts w:ascii="SimSun" w:hAnsi="SimSun" w:eastAsia="SimSun" w:cs="SimSun"/>
          <w:sz w:val="24"/>
          <w:szCs w:val="24"/>
        </w:rPr>
        <w:t xml:space="preserve"> (multi-select) only. Click on </w:t>
      </w:r>
      <w:r>
        <w:rPr>
          <w:rFonts w:ascii="SimSun" w:hAnsi="SimSun" w:eastAsia="SimSun" w:cs="SimSun"/>
          <w:b/>
          <w:bCs/>
          <w:sz w:val="24"/>
          <w:szCs w:val="24"/>
        </w:rPr>
        <w:t>Next</w:t>
      </w:r>
      <w:r>
        <w:rPr>
          <w:rFonts w:ascii="SimSun" w:hAnsi="SimSun" w:eastAsia="SimSun" w:cs="SimSun"/>
          <w:sz w:val="24"/>
          <w:szCs w:val="24"/>
        </w:rPr>
        <w:t xml:space="preserve"> once selected.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Fill in the </w:t>
      </w:r>
      <w:r>
        <w:rPr>
          <w:rFonts w:ascii="SimSun" w:hAnsi="SimSun" w:eastAsia="SimSun" w:cs="SimSun"/>
          <w:b/>
          <w:bCs/>
          <w:sz w:val="24"/>
          <w:szCs w:val="24"/>
        </w:rPr>
        <w:t>Field Label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Fonts w:ascii="SimSun" w:hAnsi="SimSun" w:eastAsia="SimSun" w:cs="SimSun"/>
          <w:b/>
          <w:bCs/>
          <w:sz w:val="24"/>
          <w:szCs w:val="24"/>
        </w:rPr>
        <w:t>Field</w:t>
      </w:r>
      <w:r>
        <w:rPr>
          <w:rFonts w:ascii="SimSun" w:hAnsi="SimSun" w:eastAsia="SimSun" w:cs="SimSun"/>
          <w:sz w:val="24"/>
          <w:szCs w:val="24"/>
        </w:rPr>
        <w:t xml:space="preserve"> </w:t>
      </w:r>
      <w:r>
        <w:rPr>
          <w:rFonts w:ascii="SimSun" w:hAnsi="SimSun" w:eastAsia="SimSun" w:cs="SimSun"/>
          <w:b/>
          <w:bCs/>
          <w:sz w:val="24"/>
          <w:szCs w:val="24"/>
        </w:rPr>
        <w:t>Value</w:t>
      </w:r>
      <w:r>
        <w:rPr>
          <w:rFonts w:ascii="SimSun" w:hAnsi="SimSun" w:eastAsia="SimSun" w:cs="SimSun"/>
          <w:sz w:val="24"/>
          <w:szCs w:val="24"/>
        </w:rPr>
        <w:t xml:space="preserve"> details. After filling in the details, click on </w:t>
      </w:r>
      <w:r>
        <w:rPr>
          <w:rFonts w:ascii="SimSun" w:hAnsi="SimSun" w:eastAsia="SimSun" w:cs="SimSun"/>
          <w:b/>
          <w:bCs/>
          <w:sz w:val="24"/>
          <w:szCs w:val="24"/>
        </w:rPr>
        <w:t>Next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Accessing Seek on Slack</w:t>
      </w:r>
    </w:p>
    <w:p>
      <w:pPr>
        <w:pStyle w:val="5"/>
        <w:keepNext w:val="0"/>
        <w:keepLines w:val="0"/>
        <w:widowControl/>
        <w:suppressLineNumbers w:val="0"/>
      </w:pPr>
      <w:r>
        <w:t>Seek is Paperflite’s AI-powered LLM processing solution that helps revenue teams discover and utilize information from your organization’s content library and move sales conversations forward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And now, we’re bringing Seek to your Slack channels to ensure you have faster access to information you need within your workflows. </w:t>
      </w:r>
    </w:p>
    <w:p>
      <w:pPr>
        <w:pStyle w:val="5"/>
        <w:keepNext w:val="0"/>
        <w:keepLines w:val="0"/>
        <w:widowControl/>
        <w:suppressLineNumbers w:val="0"/>
      </w:pPr>
      <w:r>
        <w:t>Now when a prospect asks you how you’re different from your competitors, you don’t have to go scouring through your battlecards. Just Seek on Slack!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This guide walks you through integrating Seek within Slack and access information from within your content on Slack. </w:t>
      </w:r>
    </w:p>
    <w:p>
      <w:pPr>
        <w:pStyle w:val="5"/>
        <w:keepNext w:val="0"/>
        <w:keepLines w:val="0"/>
        <w:widowControl/>
        <w:suppressLineNumbers w:val="0"/>
      </w:pPr>
      <w:r>
        <w:t>Here are the steps involved: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Integrating Slack into your Paperflite account.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Using Seek on Slack 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Step 1: Integrating Slack into your Paperflite account.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Head to app.paperflite.com and log into your Paperflite account using your credentials.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Now, navigate to Settings and then head to Integrations. Under the Notifications tab, you should be able to see Slack. 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Next, go to the Slack tile and click on Activate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Authenticate the Slack Integration.</w:t>
      </w:r>
    </w:p>
    <w:p>
      <w:pPr>
        <w:numPr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After authenticating, it will take you to the Slack permissions window. Read through the permissions and select allow.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You’ve now successfully integrated Paperflite with Slack. A world of opportunities has now been made available to you; you’ve been warned! 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>Step 2: Using Seek on the Slack Application</w:t>
      </w:r>
    </w:p>
    <w:p>
      <w:pPr>
        <w:pStyle w:val="5"/>
        <w:keepNext w:val="0"/>
        <w:keepLines w:val="0"/>
        <w:widowControl/>
        <w:suppressLineNumbers w:val="0"/>
      </w:pPr>
      <w:r>
        <w:t>Seek can be accessed in different channels and/or in Direct Messages (DMs) and will be available in a thread view right within the chat window.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To Launch Seek, type the slash command (/) seek or </w:t>
      </w:r>
      <w:r>
        <w:rPr>
          <w:b/>
          <w:bCs/>
        </w:rPr>
        <w:t xml:space="preserve">/seek </w:t>
      </w:r>
      <w:r>
        <w:t>followed by a query.</w:t>
      </w:r>
    </w:p>
    <w:p>
      <w:pPr>
        <w:pStyle w:val="5"/>
        <w:keepNext w:val="0"/>
        <w:keepLines w:val="0"/>
        <w:widowControl/>
        <w:suppressLineNumbers w:val="0"/>
      </w:pPr>
      <w:r>
        <w:t>Seek will process your question and provide you with relevant information or search results within Slack.</w:t>
      </w:r>
    </w:p>
    <w:p>
      <w:pPr>
        <w:pStyle w:val="5"/>
        <w:keepNext w:val="0"/>
        <w:keepLines w:val="0"/>
        <w:widowControl/>
        <w:suppressLineNumbers w:val="0"/>
      </w:pPr>
      <w:r>
        <w:t>You can also have follow-up conversations with Seek by replying to its messages in the thread view of Slack.</w:t>
      </w:r>
    </w:p>
    <w:p>
      <w:pPr>
        <w:pStyle w:val="5"/>
        <w:keepNext w:val="0"/>
        <w:keepLines w:val="0"/>
        <w:widowControl/>
        <w:suppressLineNumbers w:val="0"/>
      </w:pPr>
      <w:r>
        <w:rPr>
          <w:b/>
          <w:bCs/>
        </w:rPr>
        <w:t xml:space="preserve">Information Retrieval and Access 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Once you’ve asked your query, here’s what the responses will look like: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>
      <w:pPr>
        <w:pStyle w:val="5"/>
        <w:keepNext w:val="0"/>
        <w:keepLines w:val="0"/>
        <w:widowControl/>
        <w:suppressLineNumbers w:val="0"/>
        <w:ind w:left="720"/>
      </w:pPr>
      <w:r>
        <w:t>A detailed text-based response to your query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Who posted the query (in case of using Seek in a Slack channel)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Links to relevant assets on Paperflite attached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>An upvote/downvote button at the bottom of the response</w:t>
      </w:r>
    </w:p>
    <w:p>
      <w:pPr>
        <w:numPr>
          <w:ilvl w:val="0"/>
          <w:numId w:val="1"/>
        </w:numPr>
        <w:ind w:left="0" w:leftChars="0" w:firstLine="0" w:firstLine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Salesforce - the ability to restrict sending emails via Paperflite</w:t>
      </w:r>
    </w:p>
    <w:p>
      <w:pPr>
        <w:pStyle w:val="5"/>
        <w:keepNext w:val="0"/>
        <w:keepLines w:val="0"/>
        <w:widowControl/>
        <w:suppressLineNumbers w:val="0"/>
      </w:pPr>
      <w:r>
        <w:t>Paperflite’s integration with Salesforce allows users to efficiently manage and share content with their contacts. To enhance control over communication, you can configure Email-sharing restrictions within the Paperflite platform for your Salesforce contacts. This ensures that sensitive or restricted contacts are not included in your email campaigns or communications.</w:t>
      </w:r>
    </w:p>
    <w:p>
      <w:pPr>
        <w:pStyle w:val="5"/>
        <w:keepNext w:val="0"/>
        <w:keepLines w:val="0"/>
        <w:widowControl/>
        <w:suppressLineNumbers w:val="0"/>
      </w:pPr>
      <w:r>
        <w:t>This support article guides you through the steps to seamlessly configure Email-sharing restrictions within the Paperflite platform for your Salesforce contacts effectively.</w:t>
      </w:r>
    </w:p>
    <w:p>
      <w:pPr>
        <w:pStyle w:val="5"/>
        <w:keepNext w:val="0"/>
        <w:keepLines w:val="0"/>
        <w:widowControl/>
        <w:suppressLineNumbers w:val="0"/>
      </w:pPr>
      <w:r>
        <w:t>Step 1: Configure Salesforce Field Accessibility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Login to Salesforce, click on </w:t>
      </w:r>
      <w:r>
        <w:rPr>
          <w:b/>
          <w:bCs/>
        </w:rPr>
        <w:t>Object Manager,</w:t>
      </w:r>
      <w:r>
        <w:t xml:space="preserve"> and scroll down to select </w:t>
      </w:r>
      <w:r>
        <w:rPr>
          <w:b/>
          <w:bCs/>
        </w:rPr>
        <w:t>Contact.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Under Contact, navigate to </w:t>
      </w:r>
      <w:r>
        <w:rPr>
          <w:b/>
          <w:bCs/>
        </w:rPr>
        <w:t xml:space="preserve">Fields &amp; Relationships </w:t>
      </w:r>
      <w:r>
        <w:t xml:space="preserve">and scroll down to select the Do Not Call field. </w:t>
      </w:r>
    </w:p>
    <w:p>
      <w:pPr>
        <w:pStyle w:val="5"/>
        <w:keepNext w:val="0"/>
        <w:keepLines w:val="0"/>
        <w:widowControl/>
        <w:suppressLineNumbers w:val="0"/>
        <w:ind w:left="720"/>
      </w:pPr>
      <w:r>
        <w:t xml:space="preserve">Click on </w:t>
      </w:r>
      <w:r>
        <w:rPr>
          <w:b/>
          <w:bCs/>
        </w:rPr>
        <w:t>View Field Accessibility</w:t>
      </w:r>
      <w:r>
        <w:t xml:space="preserve"> within the Do Not Call field and customize Field Access to your choice. </w:t>
      </w:r>
    </w:p>
    <w:p>
      <w:pPr>
        <w:pStyle w:val="5"/>
        <w:keepNext w:val="0"/>
        <w:keepLines w:val="0"/>
        <w:widowControl/>
        <w:suppressLineNumbers w:val="0"/>
        <w:rPr>
          <w:b/>
          <w:bCs/>
        </w:rPr>
      </w:pPr>
      <w:bookmarkStart w:id="0" w:name="_GoBack"/>
      <w:bookmarkEnd w:id="0"/>
      <w:r>
        <w:rPr>
          <w:rFonts w:ascii="SimSun" w:hAnsi="SimSun" w:eastAsia="SimSun" w:cs="SimSun"/>
          <w:sz w:val="24"/>
          <w:szCs w:val="24"/>
        </w:rPr>
        <w:t xml:space="preserve">Open the Salesforce </w:t>
      </w:r>
      <w:r>
        <w:rPr>
          <w:rFonts w:ascii="SimSun" w:hAnsi="SimSun" w:eastAsia="SimSun" w:cs="SimSun"/>
          <w:b/>
          <w:bCs/>
          <w:sz w:val="24"/>
          <w:szCs w:val="24"/>
        </w:rPr>
        <w:t>Sales Console</w:t>
      </w:r>
      <w:r>
        <w:rPr>
          <w:rFonts w:ascii="SimSun" w:hAnsi="SimSun" w:eastAsia="SimSun" w:cs="SimSun"/>
          <w:sz w:val="24"/>
          <w:szCs w:val="24"/>
        </w:rPr>
        <w:t xml:space="preserve"> and navigate to </w:t>
      </w:r>
      <w:r>
        <w:rPr>
          <w:rFonts w:ascii="SimSun" w:hAnsi="SimSun" w:eastAsia="SimSun" w:cs="SimSun"/>
          <w:b/>
          <w:bCs/>
          <w:sz w:val="24"/>
          <w:szCs w:val="24"/>
        </w:rPr>
        <w:t xml:space="preserve">Contacts. </w:t>
      </w:r>
      <w:r>
        <w:rPr>
          <w:rFonts w:ascii="SimSun" w:hAnsi="SimSun" w:eastAsia="SimSun" w:cs="SimSun"/>
          <w:sz w:val="24"/>
          <w:szCs w:val="24"/>
        </w:rPr>
        <w:t xml:space="preserve">You will find a new Field column named </w:t>
      </w:r>
      <w:r>
        <w:rPr>
          <w:rFonts w:ascii="SimSun" w:hAnsi="SimSun" w:eastAsia="SimSun" w:cs="SimSun"/>
          <w:b/>
          <w:bCs/>
          <w:sz w:val="24"/>
          <w:szCs w:val="24"/>
        </w:rPr>
        <w:t>Do Not Call</w:t>
      </w:r>
      <w:r>
        <w:rPr>
          <w:rFonts w:ascii="SimSun" w:hAnsi="SimSun" w:eastAsia="SimSun" w:cs="SimSun"/>
          <w:sz w:val="24"/>
          <w:szCs w:val="24"/>
        </w:rPr>
        <w:t>.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sz w:val="24"/>
          <w:szCs w:val="24"/>
          <w:lang w:val="fr-C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485668"/>
    <w:multiLevelType w:val="singleLevel"/>
    <w:tmpl w:val="DB48566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608CD"/>
    <w:rsid w:val="4EC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Office_11.2.0.11386_F1E327BC-269C-435d-A152-05C5408002CA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2024-02-25T10:21:00Z</dcterms:created>
  <dc:creator>kklak</dc:creator>
  <cp:lastModifiedBy>kklak</cp:lastModifiedBy>
  <dcterms:modified xsi:type="dcterms:W3CDTF">2024-02-25T10:34:23Z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1033-11.2.0.11386</vt:lpwstr>
  </property>
  <property fmtid="{D5CDD505-2E9C-101B-9397-08002B2CF9AE}" pid="3" name="ICV">
    <vt:lpwstr>2B6160DB252542BE860700286F90CB45</vt:lpwstr>
  </property>
</Properties>
</file>