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 de Alocação de Sessões Jurídicas (SASJ)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Plano de Gerência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120" w:before="120" w:line="240" w:lineRule="auto"/>
        <w:ind w:left="0" w:right="3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120" w:before="120" w:line="240" w:lineRule="auto"/>
        <w:ind w:left="0" w:right="3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120" w:before="120" w:line="240" w:lineRule="auto"/>
        <w:ind w:left="0" w:right="3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120" w:before="120" w:line="240" w:lineRule="auto"/>
        <w:ind w:left="0" w:right="3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120" w:before="120" w:line="240" w:lineRule="auto"/>
        <w:ind w:left="0" w:right="3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120" w:before="120" w:line="240" w:lineRule="auto"/>
        <w:ind w:left="0" w:right="3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120" w:before="120" w:line="240" w:lineRule="auto"/>
        <w:ind w:left="0" w:right="3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120" w:before="120" w:line="240" w:lineRule="auto"/>
        <w:ind w:left="0" w:right="3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120" w:before="120" w:line="240" w:lineRule="auto"/>
        <w:ind w:left="0" w:right="3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120" w:before="120" w:line="240" w:lineRule="auto"/>
        <w:ind w:left="0" w:right="3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120" w:before="120" w:line="240" w:lineRule="auto"/>
        <w:ind w:left="0" w:right="3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Monteiro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2"/>
          <w:szCs w:val="22"/>
          <w:vertAlign w:val="baseline"/>
        </w:rPr>
        <w:sectPr>
          <w:headerReference r:id="rId6" w:type="default"/>
          <w:footerReference r:id="rId7" w:type="default"/>
          <w:pgSz w:h="15840" w:w="12240"/>
          <w:pgMar w:bottom="1259" w:top="1418" w:left="1701" w:right="1701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contextualSpacing w:val="0"/>
        <w:jc w:val="left"/>
        <w:rPr>
          <w:rFonts w:ascii="Times New Roman" w:cs="Times New Roman" w:eastAsia="Times New Roman" w:hAnsi="Times New Rom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vertAlign w:val="baseline"/>
          <w:rtl w:val="0"/>
        </w:rPr>
        <w:t xml:space="preserve">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contextualSpacing w:val="0"/>
        <w:jc w:val="lef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6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5670"/>
        <w:gridCol w:w="1418"/>
        <w:tblGridChange w:id="0">
          <w:tblGrid>
            <w:gridCol w:w="1276"/>
            <w:gridCol w:w="5670"/>
            <w:gridCol w:w="141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b w:val="0"/>
                <w:i w:val="1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b w:val="0"/>
                <w:i w:val="1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b w:val="0"/>
                <w:i w:val="1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i w:val="1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25/04/2018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Reformulação da estrutura de pastas do repositório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André Luís e Vinícius Gomes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28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828"/>
            </w:tabs>
            <w:spacing w:after="0" w:before="0" w:line="240" w:lineRule="auto"/>
            <w:ind w:left="480" w:right="0" w:hanging="48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Organização do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Papéis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e Responsabilidades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Plano de Configuração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28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Controle de Configuração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828"/>
            </w:tabs>
            <w:spacing w:after="0" w:before="0" w:line="240" w:lineRule="auto"/>
            <w:ind w:left="480" w:right="0" w:hanging="48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Estrutura do Repositório de Gerência de Configuração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Métodos de Identificação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28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28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Versionamento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28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Baselines e Releases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Ambiente, Ferramentas e Infra-estrutura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28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Plano de Software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Estrutura de Branches do Projeto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08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descreve o Plano de Gerência de Configuração para o projeto de desenvolvimento do sistema </w:t>
      </w:r>
      <w:r w:rsidDel="00000000" w:rsidR="00000000" w:rsidRPr="00000000">
        <w:rPr>
          <w:rtl w:val="0"/>
        </w:rPr>
        <w:t xml:space="preserve">SASJ - Sistema de Alocação de Sessões Jurídicas.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8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presente documento tem por objetivo apresentar a organização, nomenclatura e regras de versionamento para a </w:t>
      </w:r>
      <w:r w:rsidDel="00000000" w:rsidR="00000000" w:rsidRPr="00000000">
        <w:rPr>
          <w:rtl w:val="0"/>
        </w:rPr>
        <w:t xml:space="preserve">gerência</w:t>
      </w:r>
      <w:r w:rsidDel="00000000" w:rsidR="00000000" w:rsidRPr="00000000">
        <w:rPr>
          <w:vertAlign w:val="baseline"/>
          <w:rtl w:val="0"/>
        </w:rPr>
        <w:t xml:space="preserve"> de configuração do projeto de desenvolvimento do sistema </w:t>
      </w:r>
      <w:r w:rsidDel="00000000" w:rsidR="00000000" w:rsidRPr="00000000">
        <w:rPr>
          <w:rtl w:val="0"/>
        </w:rPr>
        <w:t xml:space="preserve">SASJ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ind w:firstLine="708"/>
        <w:contextualSpacing w:val="0"/>
        <w:jc w:val="both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Este plano é destinado a todos os integrantes da equipe responsável pelo o desenvolvimento do sistema.</w:t>
      </w:r>
    </w:p>
    <w:p w:rsidR="00000000" w:rsidDel="00000000" w:rsidP="00000000" w:rsidRDefault="00000000" w:rsidRPr="00000000" w14:paraId="00000053">
      <w:pPr>
        <w:pStyle w:val="Heading3"/>
        <w:numPr>
          <w:ilvl w:val="2"/>
          <w:numId w:val="3"/>
        </w:numPr>
        <w:spacing w:after="120" w:before="120" w:lineRule="auto"/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Organização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8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Nesta seção deve ser descrita a estrutura do documento, conforme exemplo abaixo:</w:t>
      </w:r>
    </w:p>
    <w:p w:rsidR="00000000" w:rsidDel="00000000" w:rsidP="00000000" w:rsidRDefault="00000000" w:rsidRPr="00000000" w14:paraId="00000055">
      <w:pPr>
        <w:ind w:firstLine="708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seções subseqüentes deste documento estão assim organizadas: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28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Seção 2, são descrito os </w:t>
      </w:r>
      <w:r w:rsidDel="00000000" w:rsidR="00000000" w:rsidRPr="00000000">
        <w:rPr>
          <w:rtl w:val="0"/>
        </w:rPr>
        <w:t xml:space="preserve">papéis</w:t>
      </w:r>
      <w:r w:rsidDel="00000000" w:rsidR="00000000" w:rsidRPr="00000000">
        <w:rPr>
          <w:vertAlign w:val="baseline"/>
          <w:rtl w:val="0"/>
        </w:rPr>
        <w:t xml:space="preserve"> e responsabilidades da gerência de configuração;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28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Seção 3 é apresenta o plano de configuração onde é definido a estrutura do armazenamento, as configurações bases do projeto, o controle de configuração e as políticas de segurança e acesso aos itens de configuração; </w:t>
      </w:r>
    </w:p>
    <w:p w:rsidR="00000000" w:rsidDel="00000000" w:rsidP="00000000" w:rsidRDefault="00000000" w:rsidRPr="00000000" w14:paraId="00000058">
      <w:pPr>
        <w:contextualSpacing w:val="0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Papéis</w:t>
      </w:r>
      <w:r w:rsidDel="00000000" w:rsidR="00000000" w:rsidRPr="00000000">
        <w:rPr>
          <w:b w:val="1"/>
          <w:vertAlign w:val="baseline"/>
          <w:rtl w:val="0"/>
        </w:rPr>
        <w:t xml:space="preserve"> e Responsabilidades</w:t>
      </w: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37"/>
        <w:gridCol w:w="5117"/>
        <w:tblGridChange w:id="0">
          <w:tblGrid>
            <w:gridCol w:w="3937"/>
            <w:gridCol w:w="511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Gerente de Desenvolvimento (GD)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Juntamente com a CCM receber, analisar e aprovar os PFM.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Líder de Projeto (LP)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Responsável pela Configuração (RC)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Criar e manter infra-estrutura corporativa (servidores) de GC; Implementar as políticas de Controle de Acesso ao ambiente de GC, Realizar os backups dos repositório de configuração dos projetos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Plano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Controle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430.99999999999994"/>
        <w:contextualSpacing w:val="0"/>
        <w:jc w:val="both"/>
        <w:rPr/>
      </w:pPr>
      <w:bookmarkStart w:colFirst="0" w:colLast="0" w:name="_lcx41htnocna" w:id="6"/>
      <w:bookmarkEnd w:id="6"/>
      <w:r w:rsidDel="00000000" w:rsidR="00000000" w:rsidRPr="00000000">
        <w:rPr>
          <w:rtl w:val="0"/>
        </w:rPr>
        <w:t xml:space="preserve">Para manter o controle de versão durante o desenvolvimento do projeto, será utilizado o </w:t>
      </w:r>
      <w:r w:rsidDel="00000000" w:rsidR="00000000" w:rsidRPr="00000000">
        <w:rPr>
          <w:i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 de versionamento de projetos </w:t>
      </w:r>
      <w:r w:rsidDel="00000000" w:rsidR="00000000" w:rsidRPr="00000000">
        <w:rPr>
          <w:rtl w:val="0"/>
        </w:rPr>
        <w:t xml:space="preserve">Gitlab.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numPr>
          <w:ilvl w:val="2"/>
          <w:numId w:val="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Estrutura do Repositório de Gerência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09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seguir será apresenta a estrutura definida para armazenamento dos artefatos do projeto no repositório.</w:t>
      </w:r>
    </w:p>
    <w:p w:rsidR="00000000" w:rsidDel="00000000" w:rsidP="00000000" w:rsidRDefault="00000000" w:rsidRPr="00000000" w14:paraId="00000068">
      <w:pPr>
        <w:ind w:firstLine="709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09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REPOSITÓRIO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09"/>
        <w:contextualSpacing w:val="0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+-</w:t>
      </w: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09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 +-000-</w:t>
      </w:r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09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 +-001-</w:t>
      </w:r>
      <w:r w:rsidDel="00000000" w:rsidR="00000000" w:rsidRPr="00000000">
        <w:rPr>
          <w:rtl w:val="0"/>
        </w:rPr>
        <w:t xml:space="preserve">ANÁLISE 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09"/>
        <w:contextualSpacing w:val="0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|  +-002-</w:t>
      </w:r>
      <w:r w:rsidDel="00000000" w:rsidR="00000000" w:rsidRPr="00000000">
        <w:rPr>
          <w:b w:val="1"/>
          <w:rtl w:val="0"/>
        </w:rPr>
        <w:t xml:space="preserve">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|   |  +-SASJ-API</w:t>
      </w:r>
    </w:p>
    <w:p w:rsidR="00000000" w:rsidDel="00000000" w:rsidP="00000000" w:rsidRDefault="00000000" w:rsidRPr="00000000" w14:paraId="0000006F">
      <w:pPr>
        <w:ind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|   |  +-SASJ-UI</w:t>
      </w:r>
    </w:p>
    <w:p w:rsidR="00000000" w:rsidDel="00000000" w:rsidP="00000000" w:rsidRDefault="00000000" w:rsidRPr="00000000" w14:paraId="00000070">
      <w:pPr>
        <w:ind w:firstLine="709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 +-003-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09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 +-004-</w:t>
      </w:r>
      <w:r w:rsidDel="00000000" w:rsidR="00000000" w:rsidRPr="00000000">
        <w:rPr>
          <w:rtl w:val="0"/>
        </w:rPr>
        <w:t xml:space="preserve">GERÊNCIA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09"/>
        <w:contextualSpacing w:val="0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+-</w:t>
      </w:r>
      <w:r w:rsidDel="00000000" w:rsidR="00000000" w:rsidRPr="00000000">
        <w:rPr>
          <w:b w:val="1"/>
          <w:rtl w:val="0"/>
        </w:rPr>
        <w:t xml:space="preserve">PROJETO</w:t>
      </w:r>
      <w:r w:rsidDel="00000000" w:rsidR="00000000" w:rsidRPr="00000000">
        <w:rPr>
          <w:b w:val="1"/>
          <w:vertAlign w:val="baseline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SASJ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07" w:firstLine="2.0000000000000284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 +-000-</w:t>
      </w:r>
      <w:r w:rsidDel="00000000" w:rsidR="00000000" w:rsidRPr="00000000">
        <w:rPr>
          <w:rtl w:val="0"/>
        </w:rPr>
        <w:t xml:space="preserve">GERÊNCIA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07" w:firstLine="2.0000000000000284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 +-00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ACOMPANHAMENTO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09"/>
        <w:contextualSpacing w:val="0"/>
        <w:jc w:val="both"/>
        <w:rPr>
          <w:color w:val="1f497d"/>
        </w:rPr>
      </w:pPr>
      <w:r w:rsidDel="00000000" w:rsidR="00000000" w:rsidRPr="00000000">
        <w:rPr>
          <w:i w:val="1"/>
          <w:color w:val="1f497d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09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repositório é dividido em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vertAlign w:val="baseline"/>
          <w:rtl w:val="0"/>
        </w:rPr>
        <w:t xml:space="preserve">, para artefatos que pertencem ao sistema independente de quantos projetos irão desenvolvê-lo e P</w:t>
      </w:r>
      <w:r w:rsidDel="00000000" w:rsidR="00000000" w:rsidRPr="00000000">
        <w:rPr>
          <w:rtl w:val="0"/>
        </w:rPr>
        <w:t xml:space="preserve">ROJETO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SASJ</w:t>
      </w:r>
      <w:r w:rsidDel="00000000" w:rsidR="00000000" w:rsidRPr="00000000">
        <w:rPr>
          <w:vertAlign w:val="baseline"/>
          <w:rtl w:val="0"/>
        </w:rPr>
        <w:t xml:space="preserve">, onde </w:t>
      </w:r>
      <w:r w:rsidDel="00000000" w:rsidR="00000000" w:rsidRPr="00000000">
        <w:rPr>
          <w:rtl w:val="0"/>
        </w:rPr>
        <w:t xml:space="preserve">SASJ</w:t>
      </w:r>
      <w:r w:rsidDel="00000000" w:rsidR="00000000" w:rsidRPr="00000000">
        <w:rPr>
          <w:vertAlign w:val="baseline"/>
          <w:rtl w:val="0"/>
        </w:rPr>
        <w:t xml:space="preserve"> é o identificador do projeto. Isso é necessário pois vários projetos podem ser executados para o desenvolvimento do mesmo sistema. Os subdiretórios estão organizados pelas disciplinas do processo. A tabela abaixo identifica o que deve ser armazenado em cada subdiretório do projeto.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i w:val="0"/>
          <w:color w:val="1f497d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4.35365853658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7.3658536585365"/>
        <w:gridCol w:w="2790"/>
        <w:gridCol w:w="1845"/>
        <w:gridCol w:w="2781.987804878049"/>
        <w:tblGridChange w:id="0">
          <w:tblGrid>
            <w:gridCol w:w="1527.3658536585365"/>
            <w:gridCol w:w="2790"/>
            <w:gridCol w:w="1845"/>
            <w:gridCol w:w="2781.987804878049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Diretório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Subdiretório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2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000-</w:t>
            </w:r>
            <w:r w:rsidDel="00000000" w:rsidR="00000000" w:rsidRPr="00000000">
              <w:rPr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Armazenamento de Documentos de requisitos, documentos de casos de uso, Product backlog, User stories, etc.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0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001-</w:t>
            </w:r>
            <w:r w:rsidDel="00000000" w:rsidR="00000000" w:rsidRPr="00000000">
              <w:rPr>
                <w:rtl w:val="0"/>
              </w:rPr>
              <w:t xml:space="preserve">ANÁLISE 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Documentos referentes à análise e projeto do sistema como documentos de arquitetura, modelos UML, modelo de dados, etc.</w:t>
            </w:r>
          </w:p>
        </w:tc>
      </w:tr>
      <w:tr>
        <w:trPr>
          <w:trHeight w:val="36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0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002-</w:t>
            </w:r>
            <w:r w:rsidDel="00000000" w:rsidR="00000000" w:rsidRPr="00000000">
              <w:rPr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SASJ-API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Códigos relativos a API (</w:t>
            </w:r>
            <w:r w:rsidDel="00000000" w:rsidR="00000000" w:rsidRPr="00000000">
              <w:rPr>
                <w:i w:val="1"/>
                <w:rtl w:val="0"/>
              </w:rPr>
              <w:t xml:space="preserve">back-end</w:t>
            </w:r>
            <w:r w:rsidDel="00000000" w:rsidR="00000000" w:rsidRPr="00000000">
              <w:rPr>
                <w:rtl w:val="0"/>
              </w:rPr>
              <w:t xml:space="preserve">) e a interface gráfica (</w:t>
            </w:r>
            <w:r w:rsidDel="00000000" w:rsidR="00000000" w:rsidRPr="00000000">
              <w:rPr>
                <w:i w:val="1"/>
                <w:rtl w:val="0"/>
              </w:rPr>
              <w:t xml:space="preserve">front-end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0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SASJ-UI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0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003-</w:t>
            </w:r>
            <w:r w:rsidDel="00000000" w:rsidR="00000000" w:rsidRPr="00000000">
              <w:rPr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Documento relativo aos cenários de teste para as User Stories. 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0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004-</w:t>
            </w:r>
            <w:r w:rsidDel="00000000" w:rsidR="00000000" w:rsidRPr="00000000">
              <w:rPr>
                <w:rtl w:val="0"/>
              </w:rPr>
              <w:t xml:space="preserve">GERÊNCIA DE CONFIGURAÇÃO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Armazenamento do plano do plano de gerência de configuração.</w:t>
            </w:r>
          </w:p>
        </w:tc>
      </w:tr>
      <w:tr>
        <w:trPr>
          <w:trHeight w:val="2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000-</w:t>
            </w:r>
            <w:r w:rsidDel="00000000" w:rsidR="00000000" w:rsidRPr="00000000">
              <w:rPr>
                <w:rtl w:val="0"/>
              </w:rPr>
              <w:t xml:space="preserve">GERÊNCIA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Armazenamento do plano de projeto.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0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ACOMPANHAMENTO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Deve possuir um subdiretório para cada iteração do projeto contendo o plano da iteração, reuniões de acompanhamento da iteração, Reunião de finalização da iteração, Burndown da iteração e timeline da iteração.</w:t>
            </w:r>
          </w:p>
        </w:tc>
      </w:tr>
    </w:tbl>
    <w:p w:rsidR="00000000" w:rsidDel="00000000" w:rsidP="00000000" w:rsidRDefault="00000000" w:rsidRPr="00000000" w14:paraId="0000009C">
      <w:pPr>
        <w:contextualSpacing w:val="0"/>
        <w:jc w:val="both"/>
        <w:rPr>
          <w:i w:val="0"/>
          <w:color w:val="1f497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ind w:left="431"/>
        <w:contextualSpacing w:val="0"/>
        <w:rPr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Métodos de Identificação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09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Todos os documentos disponibilizados no repositório devem ser identificados baseados na seguinte nomenclatura:</w:t>
      </w:r>
    </w:p>
    <w:p w:rsidR="00000000" w:rsidDel="00000000" w:rsidP="00000000" w:rsidRDefault="00000000" w:rsidRPr="00000000" w14:paraId="000000A1">
      <w:pPr>
        <w:ind w:firstLine="709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09"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&lt;ID_ARTEFATO&gt;-&lt;NOME_ARTEFATO&gt;</w:t>
      </w:r>
    </w:p>
    <w:p w:rsidR="00000000" w:rsidDel="00000000" w:rsidP="00000000" w:rsidRDefault="00000000" w:rsidRPr="00000000" w14:paraId="000000A3">
      <w:pPr>
        <w:ind w:firstLine="709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09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Onde:</w:t>
      </w:r>
    </w:p>
    <w:p w:rsidR="00000000" w:rsidDel="00000000" w:rsidP="00000000" w:rsidRDefault="00000000" w:rsidRPr="00000000" w14:paraId="000000A5">
      <w:pPr>
        <w:ind w:firstLine="709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1429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&lt;ID_ARTEFATO&gt; é a sigla de identificação do artefato conforme Tabela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1429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&lt;NOME_ARTEFATO&gt; é nome de identificação do artefato conforme Tabela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8">
      <w:pPr>
        <w:ind w:left="1429"/>
        <w:contextualSpacing w:val="0"/>
        <w:jc w:val="both"/>
        <w:rPr>
          <w:i w:val="0"/>
          <w:color w:val="1f497d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76.0" w:type="dxa"/>
        <w:jc w:val="left"/>
        <w:tblInd w:w="5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2"/>
        <w:gridCol w:w="6394"/>
        <w:tblGridChange w:id="0">
          <w:tblGrid>
            <w:gridCol w:w="2082"/>
            <w:gridCol w:w="639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ID_ARTEFATO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NOME_ARTEFATO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PPJ </w:t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Plano de Projeto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REQ </w:t>
            </w:r>
          </w:p>
        </w:tc>
        <w:tc>
          <w:tcPr/>
          <w:p w:rsidR="00000000" w:rsidDel="00000000" w:rsidP="00000000" w:rsidRDefault="00000000" w:rsidRPr="00000000" w14:paraId="000000AE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Documento de Requisitos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UCS </w:t>
            </w:r>
          </w:p>
        </w:tc>
        <w:tc>
          <w:tcPr/>
          <w:p w:rsidR="00000000" w:rsidDel="00000000" w:rsidP="00000000" w:rsidRDefault="00000000" w:rsidRPr="00000000" w14:paraId="000000B0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Documento de Casos de Uso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PBL</w:t>
            </w:r>
          </w:p>
        </w:tc>
        <w:tc>
          <w:tcPr/>
          <w:p w:rsidR="00000000" w:rsidDel="00000000" w:rsidP="00000000" w:rsidRDefault="00000000" w:rsidRPr="00000000" w14:paraId="000000B2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Product Backlog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TEA</w:t>
            </w:r>
          </w:p>
        </w:tc>
        <w:tc>
          <w:tcPr/>
          <w:p w:rsidR="00000000" w:rsidDel="00000000" w:rsidP="00000000" w:rsidRDefault="00000000" w:rsidRPr="00000000" w14:paraId="000000B4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Testes de Aceitação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PGC </w:t>
            </w:r>
          </w:p>
        </w:tc>
        <w:tc>
          <w:tcPr/>
          <w:p w:rsidR="00000000" w:rsidDel="00000000" w:rsidP="00000000" w:rsidRDefault="00000000" w:rsidRPr="00000000" w14:paraId="000000B6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Plano de Gerência de Configuração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PIT </w:t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Plano de Iteração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DRI</w:t>
            </w:r>
          </w:p>
        </w:tc>
        <w:tc>
          <w:tcPr/>
          <w:p w:rsidR="00000000" w:rsidDel="00000000" w:rsidP="00000000" w:rsidRDefault="00000000" w:rsidRPr="00000000" w14:paraId="000000BA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Documento de Riscos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ATA</w:t>
            </w:r>
          </w:p>
        </w:tc>
        <w:tc>
          <w:tcPr/>
          <w:p w:rsidR="00000000" w:rsidDel="00000000" w:rsidP="00000000" w:rsidRDefault="00000000" w:rsidRPr="00000000" w14:paraId="000000BC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Ata de Reunião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RAP </w:t>
            </w:r>
          </w:p>
        </w:tc>
        <w:tc>
          <w:tcPr/>
          <w:p w:rsidR="00000000" w:rsidDel="00000000" w:rsidP="00000000" w:rsidRDefault="00000000" w:rsidRPr="00000000" w14:paraId="000000BE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Relatório de Acompanhamento do Projeto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BRD</w:t>
            </w:r>
          </w:p>
        </w:tc>
        <w:tc>
          <w:tcPr/>
          <w:p w:rsidR="00000000" w:rsidDel="00000000" w:rsidP="00000000" w:rsidRDefault="00000000" w:rsidRPr="00000000" w14:paraId="000000C0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Burndown</w:t>
            </w:r>
          </w:p>
        </w:tc>
      </w:tr>
    </w:tbl>
    <w:p w:rsidR="00000000" w:rsidDel="00000000" w:rsidP="00000000" w:rsidRDefault="00000000" w:rsidRPr="00000000" w14:paraId="000000C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Tabela 6 - Identificadores e Nomes dos Artefatos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i w:val="0"/>
          <w:color w:val="1f497d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Versionamento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576"/>
        <w:contextualSpacing w:val="0"/>
        <w:rPr/>
      </w:pPr>
      <w:r w:rsidDel="00000000" w:rsidR="00000000" w:rsidRPr="00000000">
        <w:rPr>
          <w:rtl w:val="0"/>
        </w:rPr>
        <w:t xml:space="preserve">Para gerenciamento do versionamento do software, será adotado a maior parte das definições da especificação do Versionamento Semântico 2.0.0 - SemVer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http://semver.org/lang/pt-BR/)</w:t>
        </w:r>
      </w:hyperlink>
      <w:r w:rsidDel="00000000" w:rsidR="00000000" w:rsidRPr="00000000">
        <w:rPr>
          <w:rtl w:val="0"/>
        </w:rPr>
        <w:t xml:space="preserve"> e prevê a seguinte estrutura:</w:t>
      </w:r>
    </w:p>
    <w:p w:rsidR="00000000" w:rsidDel="00000000" w:rsidP="00000000" w:rsidRDefault="00000000" w:rsidRPr="00000000" w14:paraId="000000C5">
      <w:pPr>
        <w:ind w:left="720" w:firstLine="576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576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Versão: MAJOR.MINOR.PATCH</w:t>
      </w:r>
    </w:p>
    <w:p w:rsidR="00000000" w:rsidDel="00000000" w:rsidP="00000000" w:rsidRDefault="00000000" w:rsidRPr="00000000" w14:paraId="000000C7">
      <w:pPr>
        <w:ind w:firstLine="576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“MAJOR” representa a versão principal do software. Ela será incrementada a cada nova release. Neste caso, “MINOR” e “PATCH” devem ser decrementadas para o valor zero (0).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“MINOR” representa a versão secundário. Ela será incrementada quando adicionar</w:t>
      </w:r>
    </w:p>
    <w:p w:rsidR="00000000" w:rsidDel="00000000" w:rsidP="00000000" w:rsidRDefault="00000000" w:rsidRPr="00000000" w14:paraId="000000CA">
      <w:pPr>
        <w:ind w:firstLine="576"/>
        <w:contextualSpacing w:val="0"/>
        <w:rPr/>
      </w:pPr>
      <w:r w:rsidDel="00000000" w:rsidR="00000000" w:rsidRPr="00000000">
        <w:rPr>
          <w:rtl w:val="0"/>
        </w:rPr>
        <w:t xml:space="preserve">funcionalidades compatíveis com as versões “MAJOR”, ou seja, que não afetam a</w:t>
      </w:r>
    </w:p>
    <w:p w:rsidR="00000000" w:rsidDel="00000000" w:rsidP="00000000" w:rsidRDefault="00000000" w:rsidRPr="00000000" w14:paraId="000000CB">
      <w:pPr>
        <w:ind w:firstLine="576"/>
        <w:contextualSpacing w:val="0"/>
        <w:rPr/>
      </w:pPr>
      <w:r w:rsidDel="00000000" w:rsidR="00000000" w:rsidRPr="00000000">
        <w:rPr>
          <w:rtl w:val="0"/>
        </w:rPr>
        <w:t xml:space="preserve">versão atual do Software. Neste caso, apenas o “PATCH” deve ser decrementada</w:t>
      </w:r>
    </w:p>
    <w:p w:rsidR="00000000" w:rsidDel="00000000" w:rsidP="00000000" w:rsidRDefault="00000000" w:rsidRPr="00000000" w14:paraId="000000CC">
      <w:pPr>
        <w:ind w:firstLine="576"/>
        <w:contextualSpacing w:val="0"/>
        <w:rPr/>
      </w:pPr>
      <w:r w:rsidDel="00000000" w:rsidR="00000000" w:rsidRPr="00000000">
        <w:rPr>
          <w:rtl w:val="0"/>
        </w:rPr>
        <w:t xml:space="preserve">para o valor zero (0).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“PATCH” representa a versão para possíveis correções na versão atual do software. Ela será incrementada quando houver correção de falhas que não afetam a versão atual do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i w:val="0"/>
          <w:color w:val="1f497d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Baselines e 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431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Sempre que tivermos uma versão estável do software para testes ou aprovada da documentação deve ser gerada uma baseline com o objetivo de recuperarmos o estado em que ficou o código e a documentação.</w:t>
      </w:r>
    </w:p>
    <w:p w:rsidR="00000000" w:rsidDel="00000000" w:rsidP="00000000" w:rsidRDefault="00000000" w:rsidRPr="00000000" w14:paraId="000000D1">
      <w:pPr>
        <w:ind w:firstLine="431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Abaixo segue </w:t>
      </w:r>
      <w:r w:rsidDel="00000000" w:rsidR="00000000" w:rsidRPr="00000000">
        <w:rPr>
          <w:rtl w:val="0"/>
        </w:rPr>
        <w:t xml:space="preserve">como serão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nomeadas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vertAlign w:val="baseline"/>
          <w:rtl w:val="0"/>
        </w:rPr>
        <w:t xml:space="preserve"> baselines e releases. </w:t>
      </w:r>
      <w:r w:rsidDel="00000000" w:rsidR="00000000" w:rsidRPr="00000000">
        <w:rPr>
          <w:rtl w:val="0"/>
        </w:rPr>
        <w:t xml:space="preserve">Ao final de</w:t>
      </w:r>
      <w:r w:rsidDel="00000000" w:rsidR="00000000" w:rsidRPr="00000000">
        <w:rPr>
          <w:vertAlign w:val="baseline"/>
          <w:rtl w:val="0"/>
        </w:rPr>
        <w:t xml:space="preserve"> uma iteração, </w:t>
      </w:r>
      <w:r w:rsidDel="00000000" w:rsidR="00000000" w:rsidRPr="00000000">
        <w:rPr>
          <w:rtl w:val="0"/>
        </w:rPr>
        <w:t xml:space="preserve">uma</w:t>
      </w:r>
      <w:r w:rsidDel="00000000" w:rsidR="00000000" w:rsidRPr="00000000">
        <w:rPr>
          <w:vertAlign w:val="baseline"/>
          <w:rtl w:val="0"/>
        </w:rPr>
        <w:t xml:space="preserve"> baseline 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vertAlign w:val="baseline"/>
          <w:rtl w:val="0"/>
        </w:rPr>
        <w:t xml:space="preserve"> gerada. Caso uma baseline possua erro uma nova baseline deverá ser gerada para uma nova rodada de testes. Assim, as baselines devem seguir a seguinte nomenclatura:</w:t>
      </w:r>
    </w:p>
    <w:p w:rsidR="00000000" w:rsidDel="00000000" w:rsidP="00000000" w:rsidRDefault="00000000" w:rsidRPr="00000000" w14:paraId="000000D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V-</w:t>
      </w:r>
      <w:r w:rsidDel="00000000" w:rsidR="00000000" w:rsidRPr="00000000">
        <w:rPr>
          <w:vertAlign w:val="baseline"/>
          <w:rtl w:val="0"/>
        </w:rPr>
        <w:t xml:space="preserve">&lt;ID_VERSAO&gt;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vertAlign w:val="baseline"/>
          <w:rtl w:val="0"/>
        </w:rPr>
        <w:t xml:space="preserve">&lt;NUMERO_ITERACAO&gt;-</w:t>
      </w:r>
      <w:r w:rsidDel="00000000" w:rsidR="00000000" w:rsidRPr="00000000">
        <w:rPr>
          <w:rtl w:val="0"/>
        </w:rPr>
        <w:t xml:space="preserve">BASELINE-</w:t>
      </w:r>
      <w:r w:rsidDel="00000000" w:rsidR="00000000" w:rsidRPr="00000000">
        <w:rPr>
          <w:vertAlign w:val="baseline"/>
          <w:rtl w:val="0"/>
        </w:rPr>
        <w:t xml:space="preserve">&lt;NUMERO_DA_BASELINE&gt;</w:t>
      </w:r>
    </w:p>
    <w:p w:rsidR="00000000" w:rsidDel="00000000" w:rsidP="00000000" w:rsidRDefault="00000000" w:rsidRPr="00000000" w14:paraId="000000D4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Onde: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ID_VERSAO: O identificador da versão que está sendo construída.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NUMERO_ITERACAO: O número da iteração em que foi gerada a baseline.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NUMERO_BASELINE: O número sequencial da baseline dentro da iteração.</w:t>
      </w:r>
    </w:p>
    <w:p w:rsidR="00000000" w:rsidDel="00000000" w:rsidP="00000000" w:rsidRDefault="00000000" w:rsidRPr="00000000" w14:paraId="000000D9">
      <w:pPr>
        <w:contextualSpacing w:val="0"/>
        <w:jc w:val="both"/>
        <w:rPr>
          <w:i w:val="0"/>
          <w:color w:val="1f497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36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releases a nomenclatura é parecida. Todo o fim de iteração deve ser gerada uma release com a versão a ser validada pelo cliente. Assim, as releases de iteração devem seguir a seguinte nomenclatura.</w:t>
      </w:r>
    </w:p>
    <w:p w:rsidR="00000000" w:rsidDel="00000000" w:rsidP="00000000" w:rsidRDefault="00000000" w:rsidRPr="00000000" w14:paraId="000000DB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R-</w:t>
      </w:r>
      <w:r w:rsidDel="00000000" w:rsidR="00000000" w:rsidRPr="00000000">
        <w:rPr>
          <w:vertAlign w:val="baseline"/>
          <w:rtl w:val="0"/>
        </w:rPr>
        <w:t xml:space="preserve">&lt;ID_VERSAO&gt;-IT-&lt;NUMERO_ITERACAO&gt;</w:t>
      </w:r>
    </w:p>
    <w:p w:rsidR="00000000" w:rsidDel="00000000" w:rsidP="00000000" w:rsidRDefault="00000000" w:rsidRPr="00000000" w14:paraId="000000D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Onde: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ID_VERSAO: O identificador da versão que está sendo construída.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NUMERO_ITERACAO: O número da iteração em que foi gerada a release. &gt;&gt;</w:t>
      </w:r>
    </w:p>
    <w:p w:rsidR="00000000" w:rsidDel="00000000" w:rsidP="00000000" w:rsidRDefault="00000000" w:rsidRPr="00000000" w14:paraId="000000E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jc w:val="left"/>
        <w:rPr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Ambiente, Ferramentas e Infra-estrutura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Plano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2836"/>
        <w:gridCol w:w="2551"/>
        <w:gridCol w:w="1999"/>
        <w:tblGridChange w:id="0">
          <w:tblGrid>
            <w:gridCol w:w="1668"/>
            <w:gridCol w:w="2836"/>
            <w:gridCol w:w="2551"/>
            <w:gridCol w:w="199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Ambiente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Release/Versão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Controle de Repositório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2.17.0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Documentos</w:t>
            </w:r>
            <w:r w:rsidDel="00000000" w:rsidR="00000000" w:rsidRPr="00000000">
              <w:rPr>
                <w:rtl w:val="0"/>
              </w:rPr>
              <w:t xml:space="preserve"> de gerenciamento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-online-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Gitlab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Acesso ao repositório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-online-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Pipefy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Edição do cronograma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-online-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 JDK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Kit básico para o desenvolvimento em 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Spring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Framework MVC para o desenvolvimento de aplicações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Spring Boot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Ferramenta de configuração de projetos Spring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1.5.10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Framework front-end para desenvolvimento de GUI responsiva e amigável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.0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Angular CLI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Ferramenta de configuração de projetos Angular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1.7.3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Plataforma para construir aplicações web escaláveis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Hibernate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Framework de persistência.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Visual Studio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 de desenvolvimento.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IDE de desenvolvimento.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3.6.2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Banco de dados da aplicação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Flyway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Ferramenta de automação de migrações contendo inserções no banco e modelagens no mesmo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Heroku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Servidor de hospedagem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online --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Heroku CLI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Ferramenta de configuração do heroku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7.0.12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MySQL Workbench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Gerenciador de banco de dados MySQL.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Tabela 7 - Plano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Estrutura de Branches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709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Nesta seção deve ser descrita a estratégia de branches para execução do projeto. Para alguns exemplos, consulte os links abaixo.</w:t>
      </w:r>
    </w:p>
    <w:p w:rsidR="00000000" w:rsidDel="00000000" w:rsidP="00000000" w:rsidRDefault="00000000" w:rsidRPr="00000000" w14:paraId="00000135">
      <w:pPr>
        <w:contextualSpacing w:val="0"/>
        <w:jc w:val="both"/>
        <w:rPr>
          <w:i w:val="0"/>
          <w:color w:val="1f497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9575" cy="5391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color w:val="00000a"/>
          <w:rtl w:val="0"/>
        </w:rPr>
        <w:t xml:space="preserve">A </w:t>
      </w:r>
      <w:r w:rsidDel="00000000" w:rsidR="00000000" w:rsidRPr="00000000">
        <w:rPr>
          <w:i w:val="1"/>
          <w:color w:val="00000a"/>
          <w:rtl w:val="0"/>
        </w:rPr>
        <w:t xml:space="preserve">branch master</w:t>
      </w:r>
      <w:r w:rsidDel="00000000" w:rsidR="00000000" w:rsidRPr="00000000">
        <w:rPr>
          <w:color w:val="00000a"/>
          <w:rtl w:val="0"/>
        </w:rPr>
        <w:t xml:space="preserve"> deverá conter os artefatos da release mais recente. Após a conclusão de cada iteração é recomendado a realização de um merge da </w:t>
      </w:r>
      <w:r w:rsidDel="00000000" w:rsidR="00000000" w:rsidRPr="00000000">
        <w:rPr>
          <w:i w:val="1"/>
          <w:color w:val="00000a"/>
          <w:rtl w:val="0"/>
        </w:rPr>
        <w:t xml:space="preserve">branch development</w:t>
      </w:r>
      <w:r w:rsidDel="00000000" w:rsidR="00000000" w:rsidRPr="00000000">
        <w:rPr>
          <w:color w:val="00000a"/>
          <w:rtl w:val="0"/>
        </w:rPr>
        <w:t xml:space="preserve"> para </w:t>
      </w:r>
      <w:r w:rsidDel="00000000" w:rsidR="00000000" w:rsidRPr="00000000">
        <w:rPr>
          <w:i w:val="1"/>
          <w:color w:val="00000a"/>
          <w:rtl w:val="0"/>
        </w:rPr>
        <w:t xml:space="preserve">branch master</w:t>
      </w:r>
      <w:r w:rsidDel="00000000" w:rsidR="00000000" w:rsidRPr="00000000">
        <w:rPr>
          <w:color w:val="00000a"/>
          <w:rtl w:val="0"/>
        </w:rPr>
        <w:t xml:space="preserve"> dos artefatos produzidos. </w:t>
      </w:r>
      <w:r w:rsidDel="00000000" w:rsidR="00000000" w:rsidRPr="00000000">
        <w:rPr>
          <w:color w:val="1f497d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color w:val="00000a"/>
          <w:rtl w:val="0"/>
        </w:rPr>
        <w:t xml:space="preserve">A </w:t>
      </w:r>
      <w:r w:rsidDel="00000000" w:rsidR="00000000" w:rsidRPr="00000000">
        <w:rPr>
          <w:i w:val="1"/>
          <w:color w:val="00000a"/>
          <w:rtl w:val="0"/>
        </w:rPr>
        <w:t xml:space="preserve">branch development</w:t>
      </w:r>
      <w:r w:rsidDel="00000000" w:rsidR="00000000" w:rsidRPr="00000000">
        <w:rPr>
          <w:color w:val="00000a"/>
          <w:rtl w:val="0"/>
        </w:rPr>
        <w:t xml:space="preserve"> será o local de produção dos artefatos do projeto, artefatos </w:t>
        <w:tab/>
        <w:t xml:space="preserve">como, desenvolvimento de novas funcionalidades, testes, atualização de documentação e etc. </w:t>
      </w:r>
      <w:r w:rsidDel="00000000" w:rsidR="00000000" w:rsidRPr="00000000">
        <w:rPr>
          <w:color w:val="1f497d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color w:val="00000a"/>
          <w:rtl w:val="0"/>
        </w:rPr>
        <w:t xml:space="preserve">Uma </w:t>
      </w:r>
      <w:r w:rsidDel="00000000" w:rsidR="00000000" w:rsidRPr="00000000">
        <w:rPr>
          <w:i w:val="1"/>
          <w:color w:val="00000a"/>
          <w:rtl w:val="0"/>
        </w:rPr>
        <w:t xml:space="preserve">tag </w:t>
      </w:r>
      <w:r w:rsidDel="00000000" w:rsidR="00000000" w:rsidRPr="00000000">
        <w:rPr>
          <w:color w:val="00000a"/>
          <w:rtl w:val="0"/>
        </w:rPr>
        <w:t xml:space="preserve">deve ser criada sempre que existir uma versão do software usável. Assim que o software estiver com as funcionalidades prometidas implementadas, testadas e aprovadas, deve-se gerar uma </w:t>
      </w:r>
      <w:r w:rsidDel="00000000" w:rsidR="00000000" w:rsidRPr="00000000">
        <w:rPr>
          <w:i w:val="1"/>
          <w:color w:val="00000a"/>
          <w:rtl w:val="0"/>
        </w:rPr>
        <w:t xml:space="preserve">tag </w:t>
      </w:r>
      <w:r w:rsidDel="00000000" w:rsidR="00000000" w:rsidRPr="00000000">
        <w:rPr>
          <w:color w:val="00000a"/>
          <w:rtl w:val="0"/>
        </w:rPr>
        <w:t xml:space="preserve">e uma </w:t>
      </w:r>
      <w:r w:rsidDel="00000000" w:rsidR="00000000" w:rsidRPr="00000000">
        <w:rPr>
          <w:i w:val="1"/>
          <w:color w:val="00000a"/>
          <w:rtl w:val="0"/>
        </w:rPr>
        <w:t xml:space="preserve">release</w:t>
      </w:r>
      <w:r w:rsidDel="00000000" w:rsidR="00000000" w:rsidRPr="00000000">
        <w:rPr>
          <w:color w:val="00000a"/>
          <w:rtl w:val="0"/>
        </w:rPr>
        <w:t xml:space="preserve"> com esta versão (observando-se a quantidade de </w:t>
      </w:r>
      <w:r w:rsidDel="00000000" w:rsidR="00000000" w:rsidRPr="00000000">
        <w:rPr>
          <w:i w:val="1"/>
          <w:color w:val="00000a"/>
          <w:rtl w:val="0"/>
        </w:rPr>
        <w:t xml:space="preserve">releases</w:t>
      </w:r>
      <w:r w:rsidDel="00000000" w:rsidR="00000000" w:rsidRPr="00000000">
        <w:rPr>
          <w:color w:val="00000a"/>
          <w:rtl w:val="0"/>
        </w:rPr>
        <w:t xml:space="preserve"> planejadas e quais funcionalidades ela deve conter).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259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7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875"/>
      <w:gridCol w:w="4095"/>
      <w:tblGridChange w:id="0">
        <w:tblGrid>
          <w:gridCol w:w="4875"/>
          <w:gridCol w:w="4095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3C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PGC – Plano de Gerência de Configuração</w:t>
          </w:r>
        </w:p>
      </w:tc>
      <w:tc>
        <w:tcPr>
          <w:vAlign w:val="top"/>
        </w:tcPr>
        <w:p w:rsidR="00000000" w:rsidDel="00000000" w:rsidP="00000000" w:rsidRDefault="00000000" w:rsidRPr="00000000" w14:paraId="0000013D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Versão: 1.0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13E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SASJ - Sistema de Alocação de Sessões Jurídicas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3F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Data/Hora: 24/04/2018 / 1</w:t>
          </w:r>
          <w:r w:rsidDel="00000000" w:rsidR="00000000" w:rsidRPr="00000000">
            <w:rPr>
              <w:rtl w:val="0"/>
            </w:rPr>
            <w:t xml:space="preserve">9:23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0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keepNext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ind w:left="431" w:hanging="431"/>
      <w:contextualSpacing w:val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576" w:hanging="576"/>
      <w:contextualSpacing w:val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  <w:jc w:val="both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60" w:before="240" w:lineRule="auto"/>
      <w:ind w:left="1008" w:hanging="1008"/>
      <w:contextualSpacing w:val="0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60" w:before="240" w:lineRule="auto"/>
      <w:ind w:left="1152" w:hanging="1152"/>
      <w:contextualSpacing w:val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  <w:u w:val="singl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semver.org/lang/pt-BR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