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BD125" w14:textId="77777777" w:rsidR="005F0552" w:rsidRPr="00736D66" w:rsidRDefault="00000000" w:rsidP="00736D66">
      <w:pPr>
        <w:spacing w:before="1300"/>
        <w:jc w:val="center"/>
        <w:rPr>
          <w:rFonts w:ascii="Arial" w:hAnsi="Arial" w:cs="Arial"/>
          <w:sz w:val="24"/>
          <w:szCs w:val="24"/>
        </w:rPr>
      </w:pPr>
      <w:r w:rsidRPr="00736D66">
        <w:rPr>
          <w:rFonts w:ascii="Arial" w:hAnsi="Arial" w:cs="Arial"/>
          <w:b/>
          <w:bCs/>
          <w:color w:val="0A1F44"/>
          <w:sz w:val="24"/>
          <w:szCs w:val="24"/>
        </w:rPr>
        <w:t>KORAMA PLATFORM</w:t>
      </w:r>
    </w:p>
    <w:p w14:paraId="5FD336DB" w14:textId="77777777" w:rsidR="005F0552" w:rsidRPr="00736D66" w:rsidRDefault="00000000" w:rsidP="00736D66">
      <w:pPr>
        <w:spacing w:after="120"/>
        <w:jc w:val="center"/>
        <w:rPr>
          <w:rFonts w:ascii="Arial" w:hAnsi="Arial" w:cs="Arial"/>
          <w:sz w:val="24"/>
          <w:szCs w:val="24"/>
        </w:rPr>
      </w:pPr>
      <w:r w:rsidRPr="00736D66">
        <w:rPr>
          <w:rFonts w:ascii="Arial" w:hAnsi="Arial" w:cs="Arial"/>
          <w:color w:val="B8860B"/>
          <w:sz w:val="24"/>
          <w:szCs w:val="24"/>
        </w:rPr>
        <w:t>Software Development Instructions</w:t>
      </w:r>
    </w:p>
    <w:p w14:paraId="327CE22E" w14:textId="77777777" w:rsidR="00736D66" w:rsidRDefault="00736D66" w:rsidP="00736D66">
      <w:pPr>
        <w:spacing w:after="40"/>
        <w:jc w:val="center"/>
        <w:rPr>
          <w:rFonts w:ascii="Arial" w:hAnsi="Arial" w:cs="Arial"/>
          <w:i/>
          <w:iCs/>
          <w:color w:val="444444"/>
          <w:sz w:val="24"/>
          <w:szCs w:val="24"/>
        </w:rPr>
      </w:pPr>
    </w:p>
    <w:p w14:paraId="511F30C9" w14:textId="77777777" w:rsidR="00736D66" w:rsidRDefault="00736D66" w:rsidP="00736D66">
      <w:pPr>
        <w:spacing w:after="40"/>
        <w:jc w:val="center"/>
        <w:rPr>
          <w:rFonts w:ascii="Arial" w:hAnsi="Arial" w:cs="Arial"/>
          <w:i/>
          <w:iCs/>
          <w:color w:val="444444"/>
          <w:sz w:val="24"/>
          <w:szCs w:val="24"/>
        </w:rPr>
      </w:pPr>
    </w:p>
    <w:p w14:paraId="6532B2D0" w14:textId="77777777" w:rsidR="00736D66" w:rsidRDefault="00736D66" w:rsidP="00736D66">
      <w:pPr>
        <w:spacing w:after="40"/>
        <w:jc w:val="center"/>
        <w:rPr>
          <w:rFonts w:ascii="Arial" w:hAnsi="Arial" w:cs="Arial"/>
          <w:i/>
          <w:iCs/>
          <w:color w:val="444444"/>
          <w:sz w:val="24"/>
          <w:szCs w:val="24"/>
        </w:rPr>
      </w:pPr>
    </w:p>
    <w:p w14:paraId="44EC5529" w14:textId="349F7AB1" w:rsidR="005F0552" w:rsidRPr="00736D66" w:rsidRDefault="00000000" w:rsidP="00736D66">
      <w:pPr>
        <w:spacing w:after="40"/>
        <w:jc w:val="center"/>
        <w:rPr>
          <w:rFonts w:ascii="Arial" w:hAnsi="Arial" w:cs="Arial"/>
          <w:sz w:val="24"/>
          <w:szCs w:val="24"/>
        </w:rPr>
      </w:pPr>
      <w:r w:rsidRPr="00736D66">
        <w:rPr>
          <w:rFonts w:ascii="Arial" w:hAnsi="Arial" w:cs="Arial"/>
          <w:i/>
          <w:iCs/>
          <w:color w:val="444444"/>
          <w:sz w:val="24"/>
          <w:szCs w:val="24"/>
        </w:rPr>
        <w:t>Online Shop | Warehouse Management System | Drone Control Model</w:t>
      </w:r>
    </w:p>
    <w:p w14:paraId="398BEB6C" w14:textId="77777777" w:rsidR="005F0552" w:rsidRPr="00736D66" w:rsidRDefault="00000000" w:rsidP="00736D66">
      <w:pPr>
        <w:jc w:val="center"/>
        <w:rPr>
          <w:rFonts w:ascii="Arial" w:hAnsi="Arial" w:cs="Arial"/>
          <w:sz w:val="24"/>
          <w:szCs w:val="24"/>
        </w:rPr>
      </w:pPr>
      <w:r w:rsidRPr="00736D66">
        <w:rPr>
          <w:rFonts w:ascii="Arial" w:hAnsi="Arial" w:cs="Arial"/>
          <w:i/>
          <w:iCs/>
          <w:color w:val="444444"/>
          <w:sz w:val="24"/>
          <w:szCs w:val="24"/>
        </w:rPr>
        <w:t>Built for a wider West African market and a Ghana-origin export engine</w:t>
      </w:r>
    </w:p>
    <w:p w14:paraId="47D36CCB" w14:textId="77777777" w:rsidR="005F0552" w:rsidRPr="00736D66" w:rsidRDefault="00000000" w:rsidP="00736D66">
      <w:pPr>
        <w:spacing w:before="820"/>
        <w:jc w:val="center"/>
        <w:rPr>
          <w:rFonts w:ascii="Arial" w:hAnsi="Arial" w:cs="Arial"/>
          <w:sz w:val="24"/>
          <w:szCs w:val="24"/>
        </w:rPr>
      </w:pPr>
      <w:r w:rsidRPr="00736D66">
        <w:rPr>
          <w:rFonts w:ascii="Arial" w:hAnsi="Arial" w:cs="Arial"/>
          <w:color w:val="222222"/>
          <w:sz w:val="24"/>
          <w:szCs w:val="24"/>
        </w:rPr>
        <w:t>A build brief for the engineering team</w:t>
      </w:r>
    </w:p>
    <w:p w14:paraId="7BBF547F" w14:textId="77777777" w:rsidR="00736D66" w:rsidRDefault="00736D66" w:rsidP="00736D66">
      <w:pPr>
        <w:jc w:val="center"/>
        <w:rPr>
          <w:rFonts w:ascii="Arial" w:hAnsi="Arial" w:cs="Arial"/>
          <w:b/>
          <w:bCs/>
          <w:color w:val="0A1F44"/>
          <w:sz w:val="24"/>
          <w:szCs w:val="24"/>
        </w:rPr>
      </w:pPr>
    </w:p>
    <w:p w14:paraId="4ECA8486" w14:textId="77777777" w:rsidR="00736D66" w:rsidRDefault="00736D66" w:rsidP="00736D66">
      <w:pPr>
        <w:jc w:val="center"/>
        <w:rPr>
          <w:rFonts w:ascii="Arial" w:hAnsi="Arial" w:cs="Arial"/>
          <w:b/>
          <w:bCs/>
          <w:color w:val="0A1F44"/>
          <w:sz w:val="24"/>
          <w:szCs w:val="24"/>
        </w:rPr>
      </w:pPr>
    </w:p>
    <w:p w14:paraId="38423E92" w14:textId="77777777" w:rsidR="00736D66" w:rsidRDefault="00736D66" w:rsidP="00736D66">
      <w:pPr>
        <w:jc w:val="center"/>
        <w:rPr>
          <w:rFonts w:ascii="Arial" w:hAnsi="Arial" w:cs="Arial"/>
          <w:b/>
          <w:bCs/>
          <w:color w:val="0A1F44"/>
          <w:sz w:val="24"/>
          <w:szCs w:val="24"/>
        </w:rPr>
      </w:pPr>
    </w:p>
    <w:p w14:paraId="756CFB2E" w14:textId="77777777" w:rsidR="00736D66" w:rsidRDefault="00736D66" w:rsidP="00736D66">
      <w:pPr>
        <w:jc w:val="center"/>
        <w:rPr>
          <w:rFonts w:ascii="Arial" w:hAnsi="Arial" w:cs="Arial"/>
          <w:b/>
          <w:bCs/>
          <w:color w:val="0A1F44"/>
          <w:sz w:val="24"/>
          <w:szCs w:val="24"/>
        </w:rPr>
      </w:pPr>
    </w:p>
    <w:p w14:paraId="531EBE60" w14:textId="77777777" w:rsidR="00736D66" w:rsidRDefault="00736D66" w:rsidP="00736D66">
      <w:pPr>
        <w:jc w:val="center"/>
        <w:rPr>
          <w:rFonts w:ascii="Arial" w:hAnsi="Arial" w:cs="Arial"/>
          <w:b/>
          <w:bCs/>
          <w:color w:val="0A1F44"/>
          <w:sz w:val="24"/>
          <w:szCs w:val="24"/>
        </w:rPr>
      </w:pPr>
    </w:p>
    <w:p w14:paraId="15018A6E" w14:textId="70ED1A81" w:rsidR="005F0552" w:rsidRPr="00736D66" w:rsidRDefault="00000000" w:rsidP="00736D66">
      <w:pPr>
        <w:jc w:val="center"/>
        <w:rPr>
          <w:rFonts w:ascii="Arial" w:hAnsi="Arial" w:cs="Arial"/>
          <w:sz w:val="24"/>
          <w:szCs w:val="24"/>
        </w:rPr>
      </w:pPr>
      <w:r w:rsidRPr="00736D66">
        <w:rPr>
          <w:rFonts w:ascii="Arial" w:hAnsi="Arial" w:cs="Arial"/>
          <w:b/>
          <w:bCs/>
          <w:color w:val="0A1F44"/>
          <w:sz w:val="24"/>
          <w:szCs w:val="24"/>
        </w:rPr>
        <w:t>Second draft. Strictly Private and Confidential</w:t>
      </w:r>
    </w:p>
    <w:p w14:paraId="772859E7" w14:textId="77777777" w:rsidR="005F0552" w:rsidRPr="00736D66" w:rsidRDefault="005F0552" w:rsidP="00736D66">
      <w:pPr>
        <w:pageBreakBefore/>
        <w:jc w:val="both"/>
        <w:rPr>
          <w:rFonts w:ascii="Arial" w:hAnsi="Arial" w:cs="Arial"/>
          <w:sz w:val="24"/>
          <w:szCs w:val="24"/>
        </w:rPr>
      </w:pPr>
    </w:p>
    <w:p w14:paraId="620DD8BE" w14:textId="77777777" w:rsidR="005F0552" w:rsidRPr="00736D66" w:rsidRDefault="00000000" w:rsidP="00736D66">
      <w:pPr>
        <w:pStyle w:val="Heading1"/>
        <w:spacing w:before="320" w:after="140"/>
        <w:jc w:val="both"/>
        <w:rPr>
          <w:rFonts w:ascii="Arial" w:hAnsi="Arial" w:cs="Arial"/>
          <w:sz w:val="24"/>
          <w:szCs w:val="24"/>
        </w:rPr>
      </w:pPr>
      <w:r w:rsidRPr="00736D66">
        <w:rPr>
          <w:rFonts w:ascii="Arial" w:hAnsi="Arial" w:cs="Arial"/>
          <w:b/>
          <w:bCs/>
          <w:color w:val="0A1F44"/>
          <w:sz w:val="24"/>
          <w:szCs w:val="24"/>
        </w:rPr>
        <w:t>1. Purpose and Scope</w:t>
      </w:r>
    </w:p>
    <w:p w14:paraId="4840EB88" w14:textId="77777777" w:rsidR="005F0552" w:rsidRPr="00736D66" w:rsidRDefault="005F0552" w:rsidP="00736D66">
      <w:pPr>
        <w:pBdr>
          <w:bottom w:val="single" w:sz="6" w:space="0" w:color="B8860B"/>
        </w:pBdr>
        <w:spacing w:before="60" w:after="160"/>
        <w:jc w:val="both"/>
        <w:rPr>
          <w:rFonts w:ascii="Arial" w:hAnsi="Arial" w:cs="Arial"/>
          <w:sz w:val="24"/>
          <w:szCs w:val="24"/>
        </w:rPr>
      </w:pPr>
    </w:p>
    <w:p w14:paraId="7D989991" w14:textId="77777777" w:rsidR="005F0552" w:rsidRPr="00736D66" w:rsidRDefault="00000000" w:rsidP="00736D66">
      <w:pPr>
        <w:spacing w:after="120" w:line="276" w:lineRule="auto"/>
        <w:jc w:val="both"/>
        <w:rPr>
          <w:rFonts w:ascii="Arial" w:hAnsi="Arial" w:cs="Arial"/>
          <w:sz w:val="24"/>
          <w:szCs w:val="24"/>
        </w:rPr>
      </w:pPr>
      <w:r w:rsidRPr="00736D66">
        <w:rPr>
          <w:rFonts w:ascii="Arial" w:hAnsi="Arial" w:cs="Arial"/>
          <w:color w:val="222222"/>
          <w:sz w:val="24"/>
          <w:szCs w:val="24"/>
        </w:rPr>
        <w:t>This brief tells the engineering team what to build. It covers three systems that share one platform: the online shop that customers use, the warehouse management system that runs fulfilment, and the drone control model that governs autonomous delivery. This second draft widens the platform from Ghana and Nigeria to a wider West African market, and adds a Ghana-origin export engine. The old free-zone seventy-thirty split is removed and replaced by an origin and duty engine.</w:t>
      </w:r>
    </w:p>
    <w:p w14:paraId="624855B9" w14:textId="77777777" w:rsidR="005F0552" w:rsidRPr="00736D66" w:rsidRDefault="00000000" w:rsidP="00736D66">
      <w:pPr>
        <w:spacing w:after="120" w:line="276" w:lineRule="auto"/>
        <w:jc w:val="both"/>
        <w:rPr>
          <w:rFonts w:ascii="Arial" w:hAnsi="Arial" w:cs="Arial"/>
          <w:sz w:val="24"/>
          <w:szCs w:val="24"/>
        </w:rPr>
      </w:pPr>
      <w:r w:rsidRPr="00736D66">
        <w:rPr>
          <w:rFonts w:ascii="Arial" w:hAnsi="Arial" w:cs="Arial"/>
          <w:color w:val="222222"/>
          <w:sz w:val="24"/>
          <w:szCs w:val="24"/>
        </w:rPr>
        <w:t>This is a functional and technical instruction, not a line-by-line design. Each team lead should turn the sections below into detailed tickets. Where a rule is marked as a guardrail, it is not optional. Several guardrails exist because the law requires them.</w:t>
      </w:r>
    </w:p>
    <w:p w14:paraId="0C0D7267" w14:textId="77777777" w:rsidR="005F0552" w:rsidRPr="00736D66" w:rsidRDefault="00000000" w:rsidP="00736D66">
      <w:pPr>
        <w:pStyle w:val="Heading1"/>
        <w:spacing w:before="320" w:after="140"/>
        <w:jc w:val="both"/>
        <w:rPr>
          <w:rFonts w:ascii="Arial" w:hAnsi="Arial" w:cs="Arial"/>
          <w:sz w:val="24"/>
          <w:szCs w:val="24"/>
        </w:rPr>
      </w:pPr>
      <w:r w:rsidRPr="00736D66">
        <w:rPr>
          <w:rFonts w:ascii="Arial" w:hAnsi="Arial" w:cs="Arial"/>
          <w:b/>
          <w:bCs/>
          <w:color w:val="0A1F44"/>
          <w:sz w:val="24"/>
          <w:szCs w:val="24"/>
        </w:rPr>
        <w:t>2. Architecture Overview and Shared Standards</w:t>
      </w:r>
    </w:p>
    <w:p w14:paraId="7AEA84E0" w14:textId="77777777" w:rsidR="005F0552" w:rsidRPr="00736D66" w:rsidRDefault="005F0552" w:rsidP="00736D66">
      <w:pPr>
        <w:pBdr>
          <w:bottom w:val="single" w:sz="6" w:space="0" w:color="B8860B"/>
        </w:pBdr>
        <w:spacing w:before="60" w:after="160"/>
        <w:jc w:val="both"/>
        <w:rPr>
          <w:rFonts w:ascii="Arial" w:hAnsi="Arial" w:cs="Arial"/>
          <w:sz w:val="24"/>
          <w:szCs w:val="24"/>
        </w:rPr>
      </w:pPr>
    </w:p>
    <w:p w14:paraId="11F86CB4" w14:textId="77777777" w:rsidR="005F0552" w:rsidRPr="00736D66" w:rsidRDefault="00000000" w:rsidP="00736D66">
      <w:pPr>
        <w:pStyle w:val="ListParagraph"/>
        <w:numPr>
          <w:ilvl w:val="0"/>
          <w:numId w:val="2"/>
        </w:numPr>
        <w:spacing w:after="60" w:line="268" w:lineRule="auto"/>
        <w:jc w:val="both"/>
        <w:rPr>
          <w:rFonts w:ascii="Arial" w:hAnsi="Arial" w:cs="Arial"/>
          <w:sz w:val="24"/>
          <w:szCs w:val="24"/>
        </w:rPr>
      </w:pPr>
      <w:r w:rsidRPr="00736D66">
        <w:rPr>
          <w:rFonts w:ascii="Arial" w:hAnsi="Arial" w:cs="Arial"/>
          <w:color w:val="222222"/>
          <w:sz w:val="24"/>
          <w:szCs w:val="24"/>
        </w:rPr>
        <w:t>One client codebase. Build the mobile application on a single cross-platform codebase, either Flutter or React Native, chosen once and kept. Build the web store to share the same design system and application programming interfaces.</w:t>
      </w:r>
    </w:p>
    <w:p w14:paraId="026EFB74" w14:textId="6E043C9A" w:rsidR="005F0552" w:rsidRPr="00736D66" w:rsidRDefault="00000000" w:rsidP="00736D66">
      <w:pPr>
        <w:pStyle w:val="ListParagraph"/>
        <w:numPr>
          <w:ilvl w:val="0"/>
          <w:numId w:val="2"/>
        </w:numPr>
        <w:spacing w:after="60" w:line="268" w:lineRule="auto"/>
        <w:jc w:val="both"/>
        <w:rPr>
          <w:rFonts w:ascii="Arial" w:hAnsi="Arial" w:cs="Arial"/>
          <w:sz w:val="24"/>
          <w:szCs w:val="24"/>
        </w:rPr>
      </w:pPr>
      <w:r w:rsidRPr="00736D66">
        <w:rPr>
          <w:rFonts w:ascii="Arial" w:hAnsi="Arial" w:cs="Arial"/>
          <w:color w:val="222222"/>
          <w:sz w:val="24"/>
          <w:szCs w:val="24"/>
        </w:rPr>
        <w:t>Microservices backend. Split the backend by domain, in Python with Fast</w:t>
      </w:r>
      <w:r w:rsidR="00736D66">
        <w:rPr>
          <w:rFonts w:ascii="Arial" w:hAnsi="Arial" w:cs="Arial"/>
          <w:color w:val="222222"/>
          <w:sz w:val="24"/>
          <w:szCs w:val="24"/>
        </w:rPr>
        <w:t xml:space="preserve"> </w:t>
      </w:r>
      <w:r w:rsidRPr="00736D66">
        <w:rPr>
          <w:rFonts w:ascii="Arial" w:hAnsi="Arial" w:cs="Arial"/>
          <w:color w:val="222222"/>
          <w:sz w:val="24"/>
          <w:szCs w:val="24"/>
        </w:rPr>
        <w:t>API and in Node.js. Services talk through a gateway for synchronous calls and an event bus for asynchronous events.</w:t>
      </w:r>
    </w:p>
    <w:p w14:paraId="76B13E3F" w14:textId="77777777" w:rsidR="005F0552" w:rsidRPr="00736D66" w:rsidRDefault="00000000" w:rsidP="00736D66">
      <w:pPr>
        <w:pStyle w:val="ListParagraph"/>
        <w:numPr>
          <w:ilvl w:val="0"/>
          <w:numId w:val="2"/>
        </w:numPr>
        <w:spacing w:after="60" w:line="268" w:lineRule="auto"/>
        <w:jc w:val="both"/>
        <w:rPr>
          <w:rFonts w:ascii="Arial" w:hAnsi="Arial" w:cs="Arial"/>
          <w:sz w:val="24"/>
          <w:szCs w:val="24"/>
        </w:rPr>
      </w:pPr>
      <w:r w:rsidRPr="00736D66">
        <w:rPr>
          <w:rFonts w:ascii="Arial" w:hAnsi="Arial" w:cs="Arial"/>
          <w:color w:val="222222"/>
          <w:sz w:val="24"/>
          <w:szCs w:val="24"/>
        </w:rPr>
        <w:t>Multi-tenant data. Use PostgreSQL with strict tenant isolation, one schema or database per tenant. Enforce isolation at the data layer, not only in application code.</w:t>
      </w:r>
    </w:p>
    <w:p w14:paraId="08ADDE12" w14:textId="77777777" w:rsidR="005F0552" w:rsidRPr="00736D66" w:rsidRDefault="00000000" w:rsidP="00736D66">
      <w:pPr>
        <w:pStyle w:val="ListParagraph"/>
        <w:numPr>
          <w:ilvl w:val="0"/>
          <w:numId w:val="2"/>
        </w:numPr>
        <w:spacing w:after="60" w:line="268" w:lineRule="auto"/>
        <w:jc w:val="both"/>
        <w:rPr>
          <w:rFonts w:ascii="Arial" w:hAnsi="Arial" w:cs="Arial"/>
          <w:sz w:val="24"/>
          <w:szCs w:val="24"/>
        </w:rPr>
      </w:pPr>
      <w:r w:rsidRPr="00736D66">
        <w:rPr>
          <w:rFonts w:ascii="Arial" w:hAnsi="Arial" w:cs="Arial"/>
          <w:color w:val="222222"/>
          <w:sz w:val="24"/>
          <w:szCs w:val="24"/>
        </w:rPr>
        <w:t>Multi-country, multi-currency, multi-jurisdiction from the start. Model country, currency, language, tax and duty as first-class configuration, not hard-coded assumptions. The platform must run Ghana, Nigeria and the francophone CFA-franc markets side by side, each with its own tax rules, duty tables, currency and language.</w:t>
      </w:r>
    </w:p>
    <w:p w14:paraId="112D013A" w14:textId="77777777" w:rsidR="005F0552" w:rsidRPr="00736D66" w:rsidRDefault="00000000" w:rsidP="00736D66">
      <w:pPr>
        <w:pStyle w:val="ListParagraph"/>
        <w:numPr>
          <w:ilvl w:val="0"/>
          <w:numId w:val="2"/>
        </w:numPr>
        <w:spacing w:after="60" w:line="268" w:lineRule="auto"/>
        <w:jc w:val="both"/>
        <w:rPr>
          <w:rFonts w:ascii="Arial" w:hAnsi="Arial" w:cs="Arial"/>
          <w:sz w:val="24"/>
          <w:szCs w:val="24"/>
        </w:rPr>
      </w:pPr>
      <w:r w:rsidRPr="00736D66">
        <w:rPr>
          <w:rFonts w:ascii="Arial" w:hAnsi="Arial" w:cs="Arial"/>
          <w:color w:val="222222"/>
          <w:sz w:val="24"/>
          <w:szCs w:val="24"/>
        </w:rPr>
        <w:t>Data residency. Host in the Amazon Web Services Africa region in Cape Town. Keep personal data in region and confirm the region choice against the data protection law of each market entered.</w:t>
      </w:r>
    </w:p>
    <w:p w14:paraId="0694D9C0" w14:textId="77777777" w:rsidR="005F0552" w:rsidRPr="00736D66" w:rsidRDefault="00000000" w:rsidP="00736D66">
      <w:pPr>
        <w:pStyle w:val="ListParagraph"/>
        <w:numPr>
          <w:ilvl w:val="0"/>
          <w:numId w:val="2"/>
        </w:numPr>
        <w:spacing w:after="60" w:line="268" w:lineRule="auto"/>
        <w:jc w:val="both"/>
        <w:rPr>
          <w:rFonts w:ascii="Arial" w:hAnsi="Arial" w:cs="Arial"/>
          <w:sz w:val="24"/>
          <w:szCs w:val="24"/>
        </w:rPr>
      </w:pPr>
      <w:r w:rsidRPr="00736D66">
        <w:rPr>
          <w:rFonts w:ascii="Arial" w:hAnsi="Arial" w:cs="Arial"/>
          <w:color w:val="222222"/>
          <w:sz w:val="24"/>
          <w:szCs w:val="24"/>
        </w:rPr>
        <w:t>Idempotency and events. Make every write endpoint idempotent. Publish domain events so the shop, warehouse and drone systems stay in step without tight coupling.</w:t>
      </w:r>
    </w:p>
    <w:p w14:paraId="17725FC3" w14:textId="77777777" w:rsidR="005F0552" w:rsidRPr="00736D66" w:rsidRDefault="00000000" w:rsidP="00736D66">
      <w:pPr>
        <w:pStyle w:val="ListParagraph"/>
        <w:numPr>
          <w:ilvl w:val="0"/>
          <w:numId w:val="2"/>
        </w:numPr>
        <w:spacing w:after="60" w:line="268" w:lineRule="auto"/>
        <w:jc w:val="both"/>
        <w:rPr>
          <w:rFonts w:ascii="Arial" w:hAnsi="Arial" w:cs="Arial"/>
          <w:sz w:val="24"/>
          <w:szCs w:val="24"/>
        </w:rPr>
      </w:pPr>
      <w:r w:rsidRPr="00736D66">
        <w:rPr>
          <w:rFonts w:ascii="Arial" w:hAnsi="Arial" w:cs="Arial"/>
          <w:color w:val="222222"/>
          <w:sz w:val="24"/>
          <w:szCs w:val="24"/>
        </w:rPr>
        <w:t>Contracts first. Define each service interface as a versioned contract and never break a published contract without a version bump.</w:t>
      </w:r>
    </w:p>
    <w:p w14:paraId="19D07A7C" w14:textId="77777777" w:rsidR="005F0552" w:rsidRPr="00736D66" w:rsidRDefault="00000000" w:rsidP="00736D66">
      <w:pPr>
        <w:pStyle w:val="Heading1"/>
        <w:spacing w:before="320" w:after="140"/>
        <w:jc w:val="both"/>
        <w:rPr>
          <w:rFonts w:ascii="Arial" w:hAnsi="Arial" w:cs="Arial"/>
          <w:sz w:val="24"/>
          <w:szCs w:val="24"/>
        </w:rPr>
      </w:pPr>
      <w:r w:rsidRPr="00736D66">
        <w:rPr>
          <w:rFonts w:ascii="Arial" w:hAnsi="Arial" w:cs="Arial"/>
          <w:b/>
          <w:bCs/>
          <w:color w:val="0A1F44"/>
          <w:sz w:val="24"/>
          <w:szCs w:val="24"/>
        </w:rPr>
        <w:t>3. Cross-Cutting Requirements</w:t>
      </w:r>
    </w:p>
    <w:p w14:paraId="6DF794D3" w14:textId="77777777" w:rsidR="005F0552" w:rsidRPr="00736D66" w:rsidRDefault="005F0552" w:rsidP="00736D66">
      <w:pPr>
        <w:pBdr>
          <w:bottom w:val="single" w:sz="6" w:space="0" w:color="B8860B"/>
        </w:pBdr>
        <w:spacing w:before="60" w:after="160"/>
        <w:jc w:val="both"/>
        <w:rPr>
          <w:rFonts w:ascii="Arial" w:hAnsi="Arial" w:cs="Arial"/>
          <w:sz w:val="24"/>
          <w:szCs w:val="24"/>
        </w:rPr>
      </w:pPr>
    </w:p>
    <w:p w14:paraId="4E15622E" w14:textId="77777777" w:rsidR="005F0552" w:rsidRPr="00736D66" w:rsidRDefault="00000000" w:rsidP="00736D66">
      <w:pPr>
        <w:pStyle w:val="Heading2"/>
        <w:spacing w:before="220" w:after="100"/>
        <w:jc w:val="both"/>
        <w:rPr>
          <w:rFonts w:ascii="Arial" w:hAnsi="Arial" w:cs="Arial"/>
          <w:sz w:val="24"/>
          <w:szCs w:val="24"/>
        </w:rPr>
      </w:pPr>
      <w:r w:rsidRPr="00736D66">
        <w:rPr>
          <w:rFonts w:ascii="Arial" w:hAnsi="Arial" w:cs="Arial"/>
          <w:b/>
          <w:bCs/>
          <w:color w:val="0A1F44"/>
          <w:sz w:val="24"/>
          <w:szCs w:val="24"/>
        </w:rPr>
        <w:t>3.1 Identity and access</w:t>
      </w:r>
    </w:p>
    <w:p w14:paraId="25645E8C" w14:textId="77777777" w:rsidR="005F0552" w:rsidRPr="00736D66" w:rsidRDefault="00000000" w:rsidP="00736D66">
      <w:pPr>
        <w:spacing w:after="120" w:line="276" w:lineRule="auto"/>
        <w:jc w:val="both"/>
        <w:rPr>
          <w:rFonts w:ascii="Arial" w:hAnsi="Arial" w:cs="Arial"/>
          <w:sz w:val="24"/>
          <w:szCs w:val="24"/>
        </w:rPr>
      </w:pPr>
      <w:r w:rsidRPr="00736D66">
        <w:rPr>
          <w:rFonts w:ascii="Arial" w:hAnsi="Arial" w:cs="Arial"/>
          <w:color w:val="222222"/>
          <w:sz w:val="24"/>
          <w:szCs w:val="24"/>
        </w:rPr>
        <w:t xml:space="preserve">One identity service with role-based access control across every surface. Roles include consumer, business buyer, warehouse operator, dispatcher, drone pilot or safety officer, </w:t>
      </w:r>
      <w:r w:rsidRPr="00736D66">
        <w:rPr>
          <w:rFonts w:ascii="Arial" w:hAnsi="Arial" w:cs="Arial"/>
          <w:color w:val="222222"/>
          <w:sz w:val="24"/>
          <w:szCs w:val="24"/>
        </w:rPr>
        <w:lastRenderedPageBreak/>
        <w:t>ground courier, finance, and administrator. The business buyer role is unlocked only after the business registry check passes.</w:t>
      </w:r>
    </w:p>
    <w:p w14:paraId="168BE08D" w14:textId="77777777" w:rsidR="005F0552" w:rsidRPr="00736D66" w:rsidRDefault="00000000" w:rsidP="00736D66">
      <w:pPr>
        <w:pStyle w:val="Heading2"/>
        <w:spacing w:before="220" w:after="100"/>
        <w:jc w:val="both"/>
        <w:rPr>
          <w:rFonts w:ascii="Arial" w:hAnsi="Arial" w:cs="Arial"/>
          <w:sz w:val="24"/>
          <w:szCs w:val="24"/>
        </w:rPr>
      </w:pPr>
      <w:r w:rsidRPr="00736D66">
        <w:rPr>
          <w:rFonts w:ascii="Arial" w:hAnsi="Arial" w:cs="Arial"/>
          <w:b/>
          <w:bCs/>
          <w:color w:val="0A1F44"/>
          <w:sz w:val="24"/>
          <w:szCs w:val="24"/>
        </w:rPr>
        <w:t>3.2 Country, currency and tax configuration</w:t>
      </w:r>
    </w:p>
    <w:p w14:paraId="0F3243D6" w14:textId="77777777" w:rsidR="005F0552" w:rsidRPr="00736D66" w:rsidRDefault="00000000" w:rsidP="00736D66">
      <w:pPr>
        <w:pStyle w:val="ListParagraph"/>
        <w:numPr>
          <w:ilvl w:val="0"/>
          <w:numId w:val="2"/>
        </w:numPr>
        <w:spacing w:after="60" w:line="268" w:lineRule="auto"/>
        <w:jc w:val="both"/>
        <w:rPr>
          <w:rFonts w:ascii="Arial" w:hAnsi="Arial" w:cs="Arial"/>
          <w:sz w:val="24"/>
          <w:szCs w:val="24"/>
        </w:rPr>
      </w:pPr>
      <w:r w:rsidRPr="00736D66">
        <w:rPr>
          <w:rFonts w:ascii="Arial" w:hAnsi="Arial" w:cs="Arial"/>
          <w:color w:val="222222"/>
          <w:sz w:val="24"/>
          <w:szCs w:val="24"/>
        </w:rPr>
        <w:t>Hold each market's currency, language, VAT rate, duty tables and invoicing rules as configuration a non-engineer can maintain.</w:t>
      </w:r>
    </w:p>
    <w:p w14:paraId="16612E94" w14:textId="77777777" w:rsidR="005F0552" w:rsidRPr="00736D66" w:rsidRDefault="00000000" w:rsidP="00736D66">
      <w:pPr>
        <w:pStyle w:val="ListParagraph"/>
        <w:numPr>
          <w:ilvl w:val="0"/>
          <w:numId w:val="2"/>
        </w:numPr>
        <w:spacing w:after="60" w:line="268" w:lineRule="auto"/>
        <w:jc w:val="both"/>
        <w:rPr>
          <w:rFonts w:ascii="Arial" w:hAnsi="Arial" w:cs="Arial"/>
          <w:sz w:val="24"/>
          <w:szCs w:val="24"/>
        </w:rPr>
      </w:pPr>
      <w:r w:rsidRPr="00736D66">
        <w:rPr>
          <w:rFonts w:ascii="Arial" w:hAnsi="Arial" w:cs="Arial"/>
          <w:color w:val="222222"/>
          <w:sz w:val="24"/>
          <w:szCs w:val="24"/>
        </w:rPr>
        <w:t>Price, charge and settle in the local currency of each market: cedi, naira and CFA franc, extensible to others.</w:t>
      </w:r>
    </w:p>
    <w:p w14:paraId="2944A255" w14:textId="77777777" w:rsidR="005F0552" w:rsidRPr="00736D66" w:rsidRDefault="00000000" w:rsidP="00736D66">
      <w:pPr>
        <w:pStyle w:val="ListParagraph"/>
        <w:numPr>
          <w:ilvl w:val="0"/>
          <w:numId w:val="2"/>
        </w:numPr>
        <w:spacing w:after="60" w:line="268" w:lineRule="auto"/>
        <w:jc w:val="both"/>
        <w:rPr>
          <w:rFonts w:ascii="Arial" w:hAnsi="Arial" w:cs="Arial"/>
          <w:sz w:val="24"/>
          <w:szCs w:val="24"/>
        </w:rPr>
      </w:pPr>
      <w:r w:rsidRPr="00736D66">
        <w:rPr>
          <w:rFonts w:ascii="Arial" w:hAnsi="Arial" w:cs="Arial"/>
          <w:color w:val="222222"/>
          <w:sz w:val="24"/>
          <w:szCs w:val="24"/>
        </w:rPr>
        <w:t>Apply the correct value-added tax and electronic-invoicing rules per market, starting with Ghana's electronic VAT.</w:t>
      </w:r>
    </w:p>
    <w:p w14:paraId="4914640E" w14:textId="77777777" w:rsidR="005F0552" w:rsidRPr="00736D66" w:rsidRDefault="00000000" w:rsidP="00736D66">
      <w:pPr>
        <w:pStyle w:val="Heading2"/>
        <w:spacing w:before="220" w:after="100"/>
        <w:jc w:val="both"/>
        <w:rPr>
          <w:rFonts w:ascii="Arial" w:hAnsi="Arial" w:cs="Arial"/>
          <w:sz w:val="24"/>
          <w:szCs w:val="24"/>
        </w:rPr>
      </w:pPr>
      <w:r w:rsidRPr="00736D66">
        <w:rPr>
          <w:rFonts w:ascii="Arial" w:hAnsi="Arial" w:cs="Arial"/>
          <w:b/>
          <w:bCs/>
          <w:color w:val="0A1F44"/>
          <w:sz w:val="24"/>
          <w:szCs w:val="24"/>
        </w:rPr>
        <w:t>3.3 Data protection and security</w:t>
      </w:r>
    </w:p>
    <w:p w14:paraId="2E4F4A60" w14:textId="77777777" w:rsidR="005F0552" w:rsidRPr="00736D66" w:rsidRDefault="00000000" w:rsidP="00736D66">
      <w:pPr>
        <w:pStyle w:val="ListParagraph"/>
        <w:numPr>
          <w:ilvl w:val="0"/>
          <w:numId w:val="2"/>
        </w:numPr>
        <w:spacing w:after="60" w:line="268" w:lineRule="auto"/>
        <w:jc w:val="both"/>
        <w:rPr>
          <w:rFonts w:ascii="Arial" w:hAnsi="Arial" w:cs="Arial"/>
          <w:sz w:val="24"/>
          <w:szCs w:val="24"/>
        </w:rPr>
      </w:pPr>
      <w:r w:rsidRPr="00736D66">
        <w:rPr>
          <w:rFonts w:ascii="Arial" w:hAnsi="Arial" w:cs="Arial"/>
          <w:color w:val="222222"/>
          <w:sz w:val="24"/>
          <w:szCs w:val="24"/>
        </w:rPr>
        <w:t>Comply with the data protection law of each market, including Ghana's Data Protection Act, 2012 and Nigeria's Data Protection Act, 2023.</w:t>
      </w:r>
    </w:p>
    <w:p w14:paraId="32E4FDD2" w14:textId="77777777" w:rsidR="005F0552" w:rsidRPr="00736D66" w:rsidRDefault="00000000" w:rsidP="00736D66">
      <w:pPr>
        <w:pStyle w:val="ListParagraph"/>
        <w:numPr>
          <w:ilvl w:val="0"/>
          <w:numId w:val="2"/>
        </w:numPr>
        <w:spacing w:after="60" w:line="268" w:lineRule="auto"/>
        <w:jc w:val="both"/>
        <w:rPr>
          <w:rFonts w:ascii="Arial" w:hAnsi="Arial" w:cs="Arial"/>
          <w:sz w:val="24"/>
          <w:szCs w:val="24"/>
        </w:rPr>
      </w:pPr>
      <w:r w:rsidRPr="00736D66">
        <w:rPr>
          <w:rFonts w:ascii="Arial" w:hAnsi="Arial" w:cs="Arial"/>
          <w:color w:val="222222"/>
          <w:sz w:val="24"/>
          <w:szCs w:val="24"/>
        </w:rPr>
        <w:t xml:space="preserve">Encrypt data in transit and at rest, manage secrets in a vault, and </w:t>
      </w:r>
      <w:proofErr w:type="spellStart"/>
      <w:r w:rsidRPr="00736D66">
        <w:rPr>
          <w:rFonts w:ascii="Arial" w:hAnsi="Arial" w:cs="Arial"/>
          <w:color w:val="222222"/>
          <w:sz w:val="24"/>
          <w:szCs w:val="24"/>
        </w:rPr>
        <w:t>tokenise</w:t>
      </w:r>
      <w:proofErr w:type="spellEnd"/>
      <w:r w:rsidRPr="00736D66">
        <w:rPr>
          <w:rFonts w:ascii="Arial" w:hAnsi="Arial" w:cs="Arial"/>
          <w:color w:val="222222"/>
          <w:sz w:val="24"/>
          <w:szCs w:val="24"/>
        </w:rPr>
        <w:t xml:space="preserve"> cards so raw card data is never stored.</w:t>
      </w:r>
    </w:p>
    <w:p w14:paraId="15EA3CEE" w14:textId="77777777" w:rsidR="005F0552" w:rsidRPr="00736D66" w:rsidRDefault="00000000" w:rsidP="00736D66">
      <w:pPr>
        <w:pStyle w:val="ListParagraph"/>
        <w:numPr>
          <w:ilvl w:val="0"/>
          <w:numId w:val="2"/>
        </w:numPr>
        <w:spacing w:after="60" w:line="268" w:lineRule="auto"/>
        <w:jc w:val="both"/>
        <w:rPr>
          <w:rFonts w:ascii="Arial" w:hAnsi="Arial" w:cs="Arial"/>
          <w:sz w:val="24"/>
          <w:szCs w:val="24"/>
        </w:rPr>
      </w:pPr>
      <w:r w:rsidRPr="00736D66">
        <w:rPr>
          <w:rFonts w:ascii="Arial" w:hAnsi="Arial" w:cs="Arial"/>
          <w:color w:val="222222"/>
          <w:sz w:val="24"/>
          <w:szCs w:val="24"/>
        </w:rPr>
        <w:t>Log every privileged action to a tamper-evident audit trail.</w:t>
      </w:r>
    </w:p>
    <w:p w14:paraId="56302F8E" w14:textId="77777777" w:rsidR="005F0552" w:rsidRPr="00736D66" w:rsidRDefault="00000000" w:rsidP="00736D66">
      <w:pPr>
        <w:pStyle w:val="Heading2"/>
        <w:spacing w:before="220" w:after="100"/>
        <w:jc w:val="both"/>
        <w:rPr>
          <w:rFonts w:ascii="Arial" w:hAnsi="Arial" w:cs="Arial"/>
          <w:sz w:val="24"/>
          <w:szCs w:val="24"/>
        </w:rPr>
      </w:pPr>
      <w:r w:rsidRPr="00736D66">
        <w:rPr>
          <w:rFonts w:ascii="Arial" w:hAnsi="Arial" w:cs="Arial"/>
          <w:b/>
          <w:bCs/>
          <w:color w:val="0A1F44"/>
          <w:sz w:val="24"/>
          <w:szCs w:val="24"/>
        </w:rPr>
        <w:t>3.4 Delivery discipline and resilience</w:t>
      </w:r>
    </w:p>
    <w:p w14:paraId="119D442A" w14:textId="77777777" w:rsidR="005F0552" w:rsidRPr="00736D66" w:rsidRDefault="00000000" w:rsidP="00736D66">
      <w:pPr>
        <w:pStyle w:val="ListParagraph"/>
        <w:numPr>
          <w:ilvl w:val="0"/>
          <w:numId w:val="2"/>
        </w:numPr>
        <w:spacing w:after="60" w:line="268" w:lineRule="auto"/>
        <w:jc w:val="both"/>
        <w:rPr>
          <w:rFonts w:ascii="Arial" w:hAnsi="Arial" w:cs="Arial"/>
          <w:sz w:val="24"/>
          <w:szCs w:val="24"/>
        </w:rPr>
      </w:pPr>
      <w:r w:rsidRPr="00736D66">
        <w:rPr>
          <w:rFonts w:ascii="Arial" w:hAnsi="Arial" w:cs="Arial"/>
          <w:color w:val="222222"/>
          <w:sz w:val="24"/>
          <w:szCs w:val="24"/>
        </w:rPr>
        <w:t>Continuous integration and deployment with automated tests as a merge gate; separate development, staging and production.</w:t>
      </w:r>
    </w:p>
    <w:p w14:paraId="594CB01C" w14:textId="77777777" w:rsidR="005F0552" w:rsidRPr="00736D66" w:rsidRDefault="00000000" w:rsidP="00736D66">
      <w:pPr>
        <w:pStyle w:val="ListParagraph"/>
        <w:numPr>
          <w:ilvl w:val="0"/>
          <w:numId w:val="2"/>
        </w:numPr>
        <w:spacing w:after="60" w:line="268" w:lineRule="auto"/>
        <w:jc w:val="both"/>
        <w:rPr>
          <w:rFonts w:ascii="Arial" w:hAnsi="Arial" w:cs="Arial"/>
          <w:sz w:val="24"/>
          <w:szCs w:val="24"/>
        </w:rPr>
      </w:pPr>
      <w:r w:rsidRPr="00736D66">
        <w:rPr>
          <w:rFonts w:ascii="Arial" w:hAnsi="Arial" w:cs="Arial"/>
          <w:color w:val="222222"/>
          <w:sz w:val="24"/>
          <w:szCs w:val="24"/>
        </w:rPr>
        <w:t>Observability from day one: structured logs, metrics, tracing and alerts.</w:t>
      </w:r>
    </w:p>
    <w:p w14:paraId="6E0D0C7E" w14:textId="77777777" w:rsidR="005F0552" w:rsidRPr="00736D66" w:rsidRDefault="00000000" w:rsidP="00736D66">
      <w:pPr>
        <w:pStyle w:val="ListParagraph"/>
        <w:numPr>
          <w:ilvl w:val="0"/>
          <w:numId w:val="2"/>
        </w:numPr>
        <w:spacing w:after="60" w:line="268" w:lineRule="auto"/>
        <w:jc w:val="both"/>
        <w:rPr>
          <w:rFonts w:ascii="Arial" w:hAnsi="Arial" w:cs="Arial"/>
          <w:sz w:val="24"/>
          <w:szCs w:val="24"/>
        </w:rPr>
      </w:pPr>
      <w:r w:rsidRPr="00736D66">
        <w:rPr>
          <w:rFonts w:ascii="Arial" w:hAnsi="Arial" w:cs="Arial"/>
          <w:color w:val="222222"/>
          <w:sz w:val="24"/>
          <w:szCs w:val="24"/>
        </w:rPr>
        <w:t>Assume patchy connectivity. Customer, scanner and courier applications must work offline and sync. The drone control model must never depend on a live consumer connection to fly safely.</w:t>
      </w:r>
    </w:p>
    <w:p w14:paraId="05A53450" w14:textId="77777777" w:rsidR="005F0552" w:rsidRPr="00736D66" w:rsidRDefault="005F0552" w:rsidP="00736D66">
      <w:pPr>
        <w:pageBreakBefore/>
        <w:jc w:val="both"/>
        <w:rPr>
          <w:rFonts w:ascii="Arial" w:hAnsi="Arial" w:cs="Arial"/>
          <w:sz w:val="24"/>
          <w:szCs w:val="24"/>
        </w:rPr>
      </w:pPr>
    </w:p>
    <w:p w14:paraId="2DD4A254" w14:textId="77777777" w:rsidR="005F0552" w:rsidRPr="00736D66" w:rsidRDefault="00000000" w:rsidP="00736D66">
      <w:pPr>
        <w:pStyle w:val="Heading1"/>
        <w:spacing w:before="320" w:after="140"/>
        <w:jc w:val="both"/>
        <w:rPr>
          <w:rFonts w:ascii="Arial" w:hAnsi="Arial" w:cs="Arial"/>
          <w:sz w:val="24"/>
          <w:szCs w:val="24"/>
        </w:rPr>
      </w:pPr>
      <w:r w:rsidRPr="00736D66">
        <w:rPr>
          <w:rFonts w:ascii="Arial" w:hAnsi="Arial" w:cs="Arial"/>
          <w:b/>
          <w:bCs/>
          <w:color w:val="0A1F44"/>
          <w:sz w:val="24"/>
          <w:szCs w:val="24"/>
        </w:rPr>
        <w:t>4. System A: Online Shop</w:t>
      </w:r>
    </w:p>
    <w:p w14:paraId="51642C02" w14:textId="77777777" w:rsidR="005F0552" w:rsidRPr="00736D66" w:rsidRDefault="005F0552" w:rsidP="00736D66">
      <w:pPr>
        <w:pBdr>
          <w:bottom w:val="single" w:sz="6" w:space="0" w:color="B8860B"/>
        </w:pBdr>
        <w:spacing w:before="60" w:after="160"/>
        <w:jc w:val="both"/>
        <w:rPr>
          <w:rFonts w:ascii="Arial" w:hAnsi="Arial" w:cs="Arial"/>
          <w:sz w:val="24"/>
          <w:szCs w:val="24"/>
        </w:rPr>
      </w:pPr>
    </w:p>
    <w:p w14:paraId="0AF92B1C" w14:textId="77777777" w:rsidR="005F0552" w:rsidRPr="00736D66" w:rsidRDefault="00000000" w:rsidP="00736D66">
      <w:pPr>
        <w:spacing w:after="120" w:line="276" w:lineRule="auto"/>
        <w:jc w:val="both"/>
        <w:rPr>
          <w:rFonts w:ascii="Arial" w:hAnsi="Arial" w:cs="Arial"/>
          <w:sz w:val="24"/>
          <w:szCs w:val="24"/>
        </w:rPr>
      </w:pPr>
      <w:r w:rsidRPr="00736D66">
        <w:rPr>
          <w:rFonts w:ascii="Arial" w:hAnsi="Arial" w:cs="Arial"/>
          <w:color w:val="222222"/>
          <w:sz w:val="24"/>
          <w:szCs w:val="24"/>
        </w:rPr>
        <w:t>The shop is the customer-facing storefront on web and mobile. It serves consumers, business buyers and cross-border resellers across every market from one codebase, separated by role, currency and language. Build the modules below.</w:t>
      </w:r>
    </w:p>
    <w:tbl>
      <w:tblPr>
        <w:tblW w:w="9400" w:type="dxa"/>
        <w:tblBorders>
          <w:top w:val="single" w:sz="2" w:space="0" w:color="BBBBBB"/>
          <w:left w:val="single" w:sz="2" w:space="0" w:color="BBBBBB"/>
          <w:bottom w:val="single" w:sz="2" w:space="0" w:color="BBBBBB"/>
          <w:right w:val="single" w:sz="2" w:space="0" w:color="BBBBBB"/>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600"/>
        <w:gridCol w:w="6800"/>
      </w:tblGrid>
      <w:tr w:rsidR="005F0552" w:rsidRPr="00736D66" w14:paraId="718AE78B" w14:textId="77777777">
        <w:tblPrEx>
          <w:tblCellMar>
            <w:top w:w="0" w:type="dxa"/>
            <w:bottom w:w="0" w:type="dxa"/>
          </w:tblCellMar>
        </w:tblPrEx>
        <w:trPr>
          <w:tblHeader/>
        </w:trPr>
        <w:tc>
          <w:tcPr>
            <w:tcW w:w="2600" w:type="dxa"/>
            <w:shd w:val="clear" w:color="auto" w:fill="0A1F44"/>
            <w:tcMar>
              <w:top w:w="60" w:type="dxa"/>
              <w:left w:w="110" w:type="dxa"/>
              <w:bottom w:w="60" w:type="dxa"/>
              <w:right w:w="110" w:type="dxa"/>
            </w:tcMar>
          </w:tcPr>
          <w:p w14:paraId="13F7979C"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FFFFFF"/>
                <w:sz w:val="24"/>
                <w:szCs w:val="24"/>
              </w:rPr>
              <w:t>Module</w:t>
            </w:r>
          </w:p>
        </w:tc>
        <w:tc>
          <w:tcPr>
            <w:tcW w:w="6800" w:type="dxa"/>
            <w:shd w:val="clear" w:color="auto" w:fill="0A1F44"/>
            <w:tcMar>
              <w:top w:w="60" w:type="dxa"/>
              <w:left w:w="110" w:type="dxa"/>
              <w:bottom w:w="60" w:type="dxa"/>
              <w:right w:w="110" w:type="dxa"/>
            </w:tcMar>
          </w:tcPr>
          <w:p w14:paraId="1C7FE542"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FFFFFF"/>
                <w:sz w:val="24"/>
                <w:szCs w:val="24"/>
              </w:rPr>
              <w:t>What it must do</w:t>
            </w:r>
          </w:p>
        </w:tc>
      </w:tr>
      <w:tr w:rsidR="005F0552" w:rsidRPr="00736D66" w14:paraId="7AD2A9F5" w14:textId="77777777">
        <w:tblPrEx>
          <w:tblCellMar>
            <w:top w:w="0" w:type="dxa"/>
            <w:bottom w:w="0" w:type="dxa"/>
          </w:tblCellMar>
        </w:tblPrEx>
        <w:tc>
          <w:tcPr>
            <w:tcW w:w="2600" w:type="dxa"/>
            <w:tcMar>
              <w:top w:w="60" w:type="dxa"/>
              <w:left w:w="110" w:type="dxa"/>
              <w:bottom w:w="60" w:type="dxa"/>
              <w:right w:w="110" w:type="dxa"/>
            </w:tcMar>
          </w:tcPr>
          <w:p w14:paraId="78E1C624"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Catalogue and verticals</w:t>
            </w:r>
          </w:p>
        </w:tc>
        <w:tc>
          <w:tcPr>
            <w:tcW w:w="6800" w:type="dxa"/>
            <w:tcMar>
              <w:top w:w="60" w:type="dxa"/>
              <w:left w:w="110" w:type="dxa"/>
              <w:bottom w:w="60" w:type="dxa"/>
              <w:right w:w="110" w:type="dxa"/>
            </w:tcMar>
          </w:tcPr>
          <w:p w14:paraId="087B3CA8"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Present the lifestyle verticals with product detail, media, variants, stock and price. Support tiered pricing by role and a per-market catalogue, currency and language.</w:t>
            </w:r>
          </w:p>
        </w:tc>
      </w:tr>
      <w:tr w:rsidR="005F0552" w:rsidRPr="00736D66" w14:paraId="2A138352" w14:textId="77777777">
        <w:tblPrEx>
          <w:tblCellMar>
            <w:top w:w="0" w:type="dxa"/>
            <w:bottom w:w="0" w:type="dxa"/>
          </w:tblCellMar>
        </w:tblPrEx>
        <w:tc>
          <w:tcPr>
            <w:tcW w:w="2600" w:type="dxa"/>
            <w:shd w:val="clear" w:color="auto" w:fill="EEF1F6"/>
            <w:tcMar>
              <w:top w:w="60" w:type="dxa"/>
              <w:left w:w="110" w:type="dxa"/>
              <w:bottom w:w="60" w:type="dxa"/>
              <w:right w:w="110" w:type="dxa"/>
            </w:tcMar>
          </w:tcPr>
          <w:p w14:paraId="7ECF0D4B"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Search and discovery</w:t>
            </w:r>
          </w:p>
        </w:tc>
        <w:tc>
          <w:tcPr>
            <w:tcW w:w="6800" w:type="dxa"/>
            <w:shd w:val="clear" w:color="auto" w:fill="EEF1F6"/>
            <w:tcMar>
              <w:top w:w="60" w:type="dxa"/>
              <w:left w:w="110" w:type="dxa"/>
              <w:bottom w:w="60" w:type="dxa"/>
              <w:right w:w="110" w:type="dxa"/>
            </w:tcMar>
          </w:tcPr>
          <w:p w14:paraId="683DE8A9"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Fast search with filters, categories and typo tolerance, returning in-region low-latency results.</w:t>
            </w:r>
          </w:p>
        </w:tc>
      </w:tr>
      <w:tr w:rsidR="005F0552" w:rsidRPr="00736D66" w14:paraId="38A44BE5" w14:textId="77777777">
        <w:tblPrEx>
          <w:tblCellMar>
            <w:top w:w="0" w:type="dxa"/>
            <w:bottom w:w="0" w:type="dxa"/>
          </w:tblCellMar>
        </w:tblPrEx>
        <w:tc>
          <w:tcPr>
            <w:tcW w:w="2600" w:type="dxa"/>
            <w:tcMar>
              <w:top w:w="60" w:type="dxa"/>
              <w:left w:w="110" w:type="dxa"/>
              <w:bottom w:w="60" w:type="dxa"/>
              <w:right w:w="110" w:type="dxa"/>
            </w:tcMar>
          </w:tcPr>
          <w:p w14:paraId="49A1B828"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AI curation feed</w:t>
            </w:r>
          </w:p>
        </w:tc>
        <w:tc>
          <w:tcPr>
            <w:tcW w:w="6800" w:type="dxa"/>
            <w:tcMar>
              <w:top w:w="60" w:type="dxa"/>
              <w:left w:w="110" w:type="dxa"/>
              <w:bottom w:w="60" w:type="dxa"/>
              <w:right w:w="110" w:type="dxa"/>
            </w:tcMar>
          </w:tcPr>
          <w:p w14:paraId="5C22A86D" w14:textId="5FDB4442"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A Fast</w:t>
            </w:r>
            <w:r w:rsidR="00736D66">
              <w:rPr>
                <w:rFonts w:ascii="Arial" w:hAnsi="Arial" w:cs="Arial"/>
                <w:color w:val="222222"/>
                <w:sz w:val="24"/>
                <w:szCs w:val="24"/>
              </w:rPr>
              <w:t xml:space="preserve"> </w:t>
            </w:r>
            <w:r w:rsidRPr="00736D66">
              <w:rPr>
                <w:rFonts w:ascii="Arial" w:hAnsi="Arial" w:cs="Arial"/>
                <w:color w:val="222222"/>
                <w:sz w:val="24"/>
                <w:szCs w:val="24"/>
              </w:rPr>
              <w:t xml:space="preserve">API pipeline that builds a </w:t>
            </w:r>
            <w:r w:rsidR="00736D66" w:rsidRPr="00736D66">
              <w:rPr>
                <w:rFonts w:ascii="Arial" w:hAnsi="Arial" w:cs="Arial"/>
                <w:color w:val="222222"/>
                <w:sz w:val="24"/>
                <w:szCs w:val="24"/>
              </w:rPr>
              <w:t>behavioral</w:t>
            </w:r>
            <w:r w:rsidRPr="00736D66">
              <w:rPr>
                <w:rFonts w:ascii="Arial" w:hAnsi="Arial" w:cs="Arial"/>
                <w:color w:val="222222"/>
                <w:sz w:val="24"/>
                <w:szCs w:val="24"/>
              </w:rPr>
              <w:t xml:space="preserve"> tag matrix at sign-up and </w:t>
            </w:r>
            <w:r w:rsidR="00736D66" w:rsidRPr="00736D66">
              <w:rPr>
                <w:rFonts w:ascii="Arial" w:hAnsi="Arial" w:cs="Arial"/>
                <w:color w:val="222222"/>
                <w:sz w:val="24"/>
                <w:szCs w:val="24"/>
              </w:rPr>
              <w:t>personalizes</w:t>
            </w:r>
            <w:r w:rsidRPr="00736D66">
              <w:rPr>
                <w:rFonts w:ascii="Arial" w:hAnsi="Arial" w:cs="Arial"/>
                <w:color w:val="222222"/>
                <w:sz w:val="24"/>
                <w:szCs w:val="24"/>
              </w:rPr>
              <w:t xml:space="preserve"> the feed by demand vectors, local weather and payday cycles. Serve a sensible default before data exists.</w:t>
            </w:r>
          </w:p>
        </w:tc>
      </w:tr>
      <w:tr w:rsidR="005F0552" w:rsidRPr="00736D66" w14:paraId="32635825" w14:textId="77777777">
        <w:tblPrEx>
          <w:tblCellMar>
            <w:top w:w="0" w:type="dxa"/>
            <w:bottom w:w="0" w:type="dxa"/>
          </w:tblCellMar>
        </w:tblPrEx>
        <w:tc>
          <w:tcPr>
            <w:tcW w:w="2600" w:type="dxa"/>
            <w:shd w:val="clear" w:color="auto" w:fill="EEF1F6"/>
            <w:tcMar>
              <w:top w:w="60" w:type="dxa"/>
              <w:left w:w="110" w:type="dxa"/>
              <w:bottom w:w="60" w:type="dxa"/>
              <w:right w:w="110" w:type="dxa"/>
            </w:tcMar>
          </w:tcPr>
          <w:p w14:paraId="1200520E"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Find My Size</w:t>
            </w:r>
          </w:p>
        </w:tc>
        <w:tc>
          <w:tcPr>
            <w:tcW w:w="6800" w:type="dxa"/>
            <w:shd w:val="clear" w:color="auto" w:fill="EEF1F6"/>
            <w:tcMar>
              <w:top w:w="60" w:type="dxa"/>
              <w:left w:w="110" w:type="dxa"/>
              <w:bottom w:w="60" w:type="dxa"/>
              <w:right w:w="110" w:type="dxa"/>
            </w:tcMar>
          </w:tcPr>
          <w:p w14:paraId="3158AFF7"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A clothing widget mapping height, weight and fit preference against supplier fabric tolerances, aiming to hold clothing returns under five per cent.</w:t>
            </w:r>
          </w:p>
        </w:tc>
      </w:tr>
      <w:tr w:rsidR="005F0552" w:rsidRPr="00736D66" w14:paraId="6F385C59" w14:textId="77777777">
        <w:tblPrEx>
          <w:tblCellMar>
            <w:top w:w="0" w:type="dxa"/>
            <w:bottom w:w="0" w:type="dxa"/>
          </w:tblCellMar>
        </w:tblPrEx>
        <w:tc>
          <w:tcPr>
            <w:tcW w:w="2600" w:type="dxa"/>
            <w:tcMar>
              <w:top w:w="60" w:type="dxa"/>
              <w:left w:w="110" w:type="dxa"/>
              <w:bottom w:w="60" w:type="dxa"/>
              <w:right w:w="110" w:type="dxa"/>
            </w:tcMar>
          </w:tcPr>
          <w:p w14:paraId="28394CDF"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Cart and checkout</w:t>
            </w:r>
          </w:p>
        </w:tc>
        <w:tc>
          <w:tcPr>
            <w:tcW w:w="6800" w:type="dxa"/>
            <w:tcMar>
              <w:top w:w="60" w:type="dxa"/>
              <w:left w:w="110" w:type="dxa"/>
              <w:bottom w:w="60" w:type="dxa"/>
              <w:right w:w="110" w:type="dxa"/>
            </w:tcMar>
          </w:tcPr>
          <w:p w14:paraId="3946E127"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A single cart across verticals, landmark address capture, delivery method selection, and clear totals including the correct local tax and, where relevant, duty.</w:t>
            </w:r>
          </w:p>
        </w:tc>
      </w:tr>
      <w:tr w:rsidR="005F0552" w:rsidRPr="00736D66" w14:paraId="7A6FD405" w14:textId="77777777">
        <w:tblPrEx>
          <w:tblCellMar>
            <w:top w:w="0" w:type="dxa"/>
            <w:bottom w:w="0" w:type="dxa"/>
          </w:tblCellMar>
        </w:tblPrEx>
        <w:tc>
          <w:tcPr>
            <w:tcW w:w="2600" w:type="dxa"/>
            <w:shd w:val="clear" w:color="auto" w:fill="EEF1F6"/>
            <w:tcMar>
              <w:top w:w="60" w:type="dxa"/>
              <w:left w:w="110" w:type="dxa"/>
              <w:bottom w:w="60" w:type="dxa"/>
              <w:right w:w="110" w:type="dxa"/>
            </w:tcMar>
          </w:tcPr>
          <w:p w14:paraId="603BB199"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Payments</w:t>
            </w:r>
          </w:p>
        </w:tc>
        <w:tc>
          <w:tcPr>
            <w:tcW w:w="6800" w:type="dxa"/>
            <w:shd w:val="clear" w:color="auto" w:fill="EEF1F6"/>
            <w:tcMar>
              <w:top w:w="60" w:type="dxa"/>
              <w:left w:w="110" w:type="dxa"/>
              <w:bottom w:w="60" w:type="dxa"/>
              <w:right w:w="110" w:type="dxa"/>
            </w:tcMar>
          </w:tcPr>
          <w:p w14:paraId="6D1930BE" w14:textId="381DF4C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 xml:space="preserve">Support mobile money, cards and cash on delivery per market. </w:t>
            </w:r>
            <w:r w:rsidR="00736D66" w:rsidRPr="00736D66">
              <w:rPr>
                <w:rFonts w:ascii="Arial" w:hAnsi="Arial" w:cs="Arial"/>
                <w:color w:val="222222"/>
                <w:sz w:val="24"/>
                <w:szCs w:val="24"/>
              </w:rPr>
              <w:t>Tokenize</w:t>
            </w:r>
            <w:r w:rsidRPr="00736D66">
              <w:rPr>
                <w:rFonts w:ascii="Arial" w:hAnsi="Arial" w:cs="Arial"/>
                <w:color w:val="222222"/>
                <w:sz w:val="24"/>
                <w:szCs w:val="24"/>
              </w:rPr>
              <w:t xml:space="preserve"> cards. Settle in local currency through a licensed partner in each currency zone.</w:t>
            </w:r>
          </w:p>
        </w:tc>
      </w:tr>
      <w:tr w:rsidR="005F0552" w:rsidRPr="00736D66" w14:paraId="76065038" w14:textId="77777777">
        <w:tblPrEx>
          <w:tblCellMar>
            <w:top w:w="0" w:type="dxa"/>
            <w:bottom w:w="0" w:type="dxa"/>
          </w:tblCellMar>
        </w:tblPrEx>
        <w:tc>
          <w:tcPr>
            <w:tcW w:w="2600" w:type="dxa"/>
            <w:tcMar>
              <w:top w:w="60" w:type="dxa"/>
              <w:left w:w="110" w:type="dxa"/>
              <w:bottom w:w="60" w:type="dxa"/>
              <w:right w:w="110" w:type="dxa"/>
            </w:tcMar>
          </w:tcPr>
          <w:p w14:paraId="2F25AC58"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Roles and B2B unlock</w:t>
            </w:r>
          </w:p>
        </w:tc>
        <w:tc>
          <w:tcPr>
            <w:tcW w:w="6800" w:type="dxa"/>
            <w:tcMar>
              <w:top w:w="60" w:type="dxa"/>
              <w:left w:w="110" w:type="dxa"/>
              <w:bottom w:w="60" w:type="dxa"/>
              <w:right w:w="110" w:type="dxa"/>
            </w:tcMar>
          </w:tcPr>
          <w:p w14:paraId="53516E6E"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One application with role-based access control. On a verified business registry upload, unlock bulk pricing, minimum order quantities and freight.</w:t>
            </w:r>
          </w:p>
        </w:tc>
      </w:tr>
      <w:tr w:rsidR="005F0552" w:rsidRPr="00736D66" w14:paraId="68153A83" w14:textId="77777777">
        <w:tblPrEx>
          <w:tblCellMar>
            <w:top w:w="0" w:type="dxa"/>
            <w:bottom w:w="0" w:type="dxa"/>
          </w:tblCellMar>
        </w:tblPrEx>
        <w:tc>
          <w:tcPr>
            <w:tcW w:w="2600" w:type="dxa"/>
            <w:shd w:val="clear" w:color="auto" w:fill="EEF1F6"/>
            <w:tcMar>
              <w:top w:w="60" w:type="dxa"/>
              <w:left w:w="110" w:type="dxa"/>
              <w:bottom w:w="60" w:type="dxa"/>
              <w:right w:w="110" w:type="dxa"/>
            </w:tcMar>
          </w:tcPr>
          <w:p w14:paraId="6B406183"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Orders and tracking</w:t>
            </w:r>
          </w:p>
        </w:tc>
        <w:tc>
          <w:tcPr>
            <w:tcW w:w="6800" w:type="dxa"/>
            <w:shd w:val="clear" w:color="auto" w:fill="EEF1F6"/>
            <w:tcMar>
              <w:top w:w="60" w:type="dxa"/>
              <w:left w:w="110" w:type="dxa"/>
              <w:bottom w:w="60" w:type="dxa"/>
              <w:right w:w="110" w:type="dxa"/>
            </w:tcMar>
          </w:tcPr>
          <w:p w14:paraId="1FE9D175"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Live order status from placement to delivery, including the fulfilment method used.</w:t>
            </w:r>
          </w:p>
        </w:tc>
      </w:tr>
      <w:tr w:rsidR="005F0552" w:rsidRPr="00736D66" w14:paraId="753D6FF2" w14:textId="77777777">
        <w:tblPrEx>
          <w:tblCellMar>
            <w:top w:w="0" w:type="dxa"/>
            <w:bottom w:w="0" w:type="dxa"/>
          </w:tblCellMar>
        </w:tblPrEx>
        <w:tc>
          <w:tcPr>
            <w:tcW w:w="2600" w:type="dxa"/>
            <w:tcMar>
              <w:top w:w="60" w:type="dxa"/>
              <w:left w:w="110" w:type="dxa"/>
              <w:bottom w:w="60" w:type="dxa"/>
              <w:right w:w="110" w:type="dxa"/>
            </w:tcMar>
          </w:tcPr>
          <w:p w14:paraId="11729899"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Notifications and returns</w:t>
            </w:r>
          </w:p>
        </w:tc>
        <w:tc>
          <w:tcPr>
            <w:tcW w:w="6800" w:type="dxa"/>
            <w:tcMar>
              <w:top w:w="60" w:type="dxa"/>
              <w:left w:w="110" w:type="dxa"/>
              <w:bottom w:w="60" w:type="dxa"/>
              <w:right w:w="110" w:type="dxa"/>
            </w:tcMar>
          </w:tcPr>
          <w:p w14:paraId="7454D35C"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Order, payment and delivery notifications across push, SMS and email, plus a returns, refund and ratings flow that feeds the curation feed.</w:t>
            </w:r>
          </w:p>
        </w:tc>
      </w:tr>
    </w:tbl>
    <w:p w14:paraId="50FC9D1C" w14:textId="77777777" w:rsidR="005F0552" w:rsidRPr="00736D66" w:rsidRDefault="00000000" w:rsidP="00736D66">
      <w:pPr>
        <w:pStyle w:val="Heading2"/>
        <w:spacing w:before="220" w:after="100"/>
        <w:jc w:val="both"/>
        <w:rPr>
          <w:rFonts w:ascii="Arial" w:hAnsi="Arial" w:cs="Arial"/>
          <w:sz w:val="24"/>
          <w:szCs w:val="24"/>
        </w:rPr>
      </w:pPr>
      <w:r w:rsidRPr="00736D66">
        <w:rPr>
          <w:rFonts w:ascii="Arial" w:hAnsi="Arial" w:cs="Arial"/>
          <w:b/>
          <w:bCs/>
          <w:color w:val="0A1F44"/>
          <w:sz w:val="24"/>
          <w:szCs w:val="24"/>
        </w:rPr>
        <w:t>4.1 Key data entities</w:t>
      </w:r>
    </w:p>
    <w:p w14:paraId="0624214E" w14:textId="58D40DEF" w:rsidR="005F0552" w:rsidRPr="00736D66" w:rsidRDefault="00000000" w:rsidP="00736D66">
      <w:pPr>
        <w:spacing w:after="120" w:line="276" w:lineRule="auto"/>
        <w:jc w:val="both"/>
        <w:rPr>
          <w:rFonts w:ascii="Arial" w:hAnsi="Arial" w:cs="Arial"/>
          <w:sz w:val="24"/>
          <w:szCs w:val="24"/>
        </w:rPr>
      </w:pPr>
      <w:r w:rsidRPr="00736D66">
        <w:rPr>
          <w:rFonts w:ascii="Arial" w:eastAsia="Consolas" w:hAnsi="Arial" w:cs="Arial"/>
          <w:color w:val="222222"/>
          <w:sz w:val="24"/>
          <w:szCs w:val="24"/>
        </w:rPr>
        <w:t xml:space="preserve">product, variant, </w:t>
      </w:r>
      <w:r w:rsidR="00736D66" w:rsidRPr="00736D66">
        <w:rPr>
          <w:rFonts w:ascii="Arial" w:eastAsia="Consolas" w:hAnsi="Arial" w:cs="Arial"/>
          <w:color w:val="222222"/>
          <w:sz w:val="24"/>
          <w:szCs w:val="24"/>
        </w:rPr>
        <w:t>price tier</w:t>
      </w:r>
      <w:r w:rsidRPr="00736D66">
        <w:rPr>
          <w:rFonts w:ascii="Arial" w:eastAsia="Consolas" w:hAnsi="Arial" w:cs="Arial"/>
          <w:color w:val="222222"/>
          <w:sz w:val="24"/>
          <w:szCs w:val="24"/>
        </w:rPr>
        <w:t xml:space="preserve">, market, currency, cart, order, </w:t>
      </w:r>
      <w:r w:rsidR="00736D66" w:rsidRPr="00736D66">
        <w:rPr>
          <w:rFonts w:ascii="Arial" w:eastAsia="Consolas" w:hAnsi="Arial" w:cs="Arial"/>
          <w:color w:val="222222"/>
          <w:sz w:val="24"/>
          <w:szCs w:val="24"/>
        </w:rPr>
        <w:t>order line</w:t>
      </w:r>
      <w:r w:rsidRPr="00736D66">
        <w:rPr>
          <w:rFonts w:ascii="Arial" w:eastAsia="Consolas" w:hAnsi="Arial" w:cs="Arial"/>
          <w:color w:val="222222"/>
          <w:sz w:val="24"/>
          <w:szCs w:val="24"/>
        </w:rPr>
        <w:t xml:space="preserve">, customer, </w:t>
      </w:r>
      <w:r w:rsidR="00736D66" w:rsidRPr="00736D66">
        <w:rPr>
          <w:rFonts w:ascii="Arial" w:eastAsia="Consolas" w:hAnsi="Arial" w:cs="Arial"/>
          <w:color w:val="222222"/>
          <w:sz w:val="24"/>
          <w:szCs w:val="24"/>
        </w:rPr>
        <w:t>business account</w:t>
      </w:r>
      <w:r w:rsidRPr="00736D66">
        <w:rPr>
          <w:rFonts w:ascii="Arial" w:eastAsia="Consolas" w:hAnsi="Arial" w:cs="Arial"/>
          <w:color w:val="222222"/>
          <w:sz w:val="24"/>
          <w:szCs w:val="24"/>
        </w:rPr>
        <w:t>, address, payment, shipment, return, rating</w:t>
      </w:r>
    </w:p>
    <w:p w14:paraId="331E508E" w14:textId="77777777" w:rsidR="005F0552" w:rsidRPr="00736D66" w:rsidRDefault="005F0552" w:rsidP="00736D66">
      <w:pPr>
        <w:pageBreakBefore/>
        <w:jc w:val="both"/>
        <w:rPr>
          <w:rFonts w:ascii="Arial" w:hAnsi="Arial" w:cs="Arial"/>
          <w:sz w:val="24"/>
          <w:szCs w:val="24"/>
        </w:rPr>
      </w:pPr>
    </w:p>
    <w:p w14:paraId="2D05194D" w14:textId="77777777" w:rsidR="005F0552" w:rsidRPr="00736D66" w:rsidRDefault="00000000" w:rsidP="00736D66">
      <w:pPr>
        <w:pStyle w:val="Heading1"/>
        <w:spacing w:before="320" w:after="140"/>
        <w:jc w:val="both"/>
        <w:rPr>
          <w:rFonts w:ascii="Arial" w:hAnsi="Arial" w:cs="Arial"/>
          <w:sz w:val="24"/>
          <w:szCs w:val="24"/>
        </w:rPr>
      </w:pPr>
      <w:r w:rsidRPr="00736D66">
        <w:rPr>
          <w:rFonts w:ascii="Arial" w:hAnsi="Arial" w:cs="Arial"/>
          <w:b/>
          <w:bCs/>
          <w:color w:val="0A1F44"/>
          <w:sz w:val="24"/>
          <w:szCs w:val="24"/>
        </w:rPr>
        <w:t>5. System B: Warehouse Management System</w:t>
      </w:r>
    </w:p>
    <w:p w14:paraId="37A85DEA" w14:textId="77777777" w:rsidR="005F0552" w:rsidRPr="00736D66" w:rsidRDefault="005F0552" w:rsidP="00736D66">
      <w:pPr>
        <w:pBdr>
          <w:bottom w:val="single" w:sz="6" w:space="0" w:color="B8860B"/>
        </w:pBdr>
        <w:spacing w:before="60" w:after="160"/>
        <w:jc w:val="both"/>
        <w:rPr>
          <w:rFonts w:ascii="Arial" w:hAnsi="Arial" w:cs="Arial"/>
          <w:sz w:val="24"/>
          <w:szCs w:val="24"/>
        </w:rPr>
      </w:pPr>
    </w:p>
    <w:p w14:paraId="5127A3A9" w14:textId="77777777" w:rsidR="005F0552" w:rsidRPr="00736D66" w:rsidRDefault="00000000" w:rsidP="00736D66">
      <w:pPr>
        <w:spacing w:after="120" w:line="276" w:lineRule="auto"/>
        <w:jc w:val="both"/>
        <w:rPr>
          <w:rFonts w:ascii="Arial" w:hAnsi="Arial" w:cs="Arial"/>
          <w:sz w:val="24"/>
          <w:szCs w:val="24"/>
        </w:rPr>
      </w:pPr>
      <w:r w:rsidRPr="00736D66">
        <w:rPr>
          <w:rFonts w:ascii="Arial" w:hAnsi="Arial" w:cs="Arial"/>
          <w:color w:val="222222"/>
          <w:sz w:val="24"/>
          <w:szCs w:val="24"/>
        </w:rPr>
        <w:t>The warehouse system runs the physical operation across the Ghana base, the destination-market warehouses, and the Ghana-origin export staging. It controls stock, prepares orders, clears customs and tax per market, and now drives the origin engine for exports. Build the modules below.</w:t>
      </w:r>
    </w:p>
    <w:tbl>
      <w:tblPr>
        <w:tblW w:w="9400" w:type="dxa"/>
        <w:tblBorders>
          <w:top w:val="single" w:sz="2" w:space="0" w:color="BBBBBB"/>
          <w:left w:val="single" w:sz="2" w:space="0" w:color="BBBBBB"/>
          <w:bottom w:val="single" w:sz="2" w:space="0" w:color="BBBBBB"/>
          <w:right w:val="single" w:sz="2" w:space="0" w:color="BBBBBB"/>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600"/>
        <w:gridCol w:w="6800"/>
      </w:tblGrid>
      <w:tr w:rsidR="005F0552" w:rsidRPr="00736D66" w14:paraId="0FEC9B1E" w14:textId="77777777">
        <w:tblPrEx>
          <w:tblCellMar>
            <w:top w:w="0" w:type="dxa"/>
            <w:bottom w:w="0" w:type="dxa"/>
          </w:tblCellMar>
        </w:tblPrEx>
        <w:trPr>
          <w:tblHeader/>
        </w:trPr>
        <w:tc>
          <w:tcPr>
            <w:tcW w:w="2600" w:type="dxa"/>
            <w:shd w:val="clear" w:color="auto" w:fill="0A1F44"/>
            <w:tcMar>
              <w:top w:w="60" w:type="dxa"/>
              <w:left w:w="110" w:type="dxa"/>
              <w:bottom w:w="60" w:type="dxa"/>
              <w:right w:w="110" w:type="dxa"/>
            </w:tcMar>
          </w:tcPr>
          <w:p w14:paraId="78BE796F"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FFFFFF"/>
                <w:sz w:val="24"/>
                <w:szCs w:val="24"/>
              </w:rPr>
              <w:t>Module</w:t>
            </w:r>
          </w:p>
        </w:tc>
        <w:tc>
          <w:tcPr>
            <w:tcW w:w="6800" w:type="dxa"/>
            <w:shd w:val="clear" w:color="auto" w:fill="0A1F44"/>
            <w:tcMar>
              <w:top w:w="60" w:type="dxa"/>
              <w:left w:w="110" w:type="dxa"/>
              <w:bottom w:w="60" w:type="dxa"/>
              <w:right w:w="110" w:type="dxa"/>
            </w:tcMar>
          </w:tcPr>
          <w:p w14:paraId="3E459EDF"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FFFFFF"/>
                <w:sz w:val="24"/>
                <w:szCs w:val="24"/>
              </w:rPr>
              <w:t>What it must do</w:t>
            </w:r>
          </w:p>
        </w:tc>
      </w:tr>
      <w:tr w:rsidR="005F0552" w:rsidRPr="00736D66" w14:paraId="605B1747" w14:textId="77777777">
        <w:tblPrEx>
          <w:tblCellMar>
            <w:top w:w="0" w:type="dxa"/>
            <w:bottom w:w="0" w:type="dxa"/>
          </w:tblCellMar>
        </w:tblPrEx>
        <w:tc>
          <w:tcPr>
            <w:tcW w:w="2600" w:type="dxa"/>
            <w:tcMar>
              <w:top w:w="60" w:type="dxa"/>
              <w:left w:w="110" w:type="dxa"/>
              <w:bottom w:w="60" w:type="dxa"/>
              <w:right w:w="110" w:type="dxa"/>
            </w:tcMar>
          </w:tcPr>
          <w:p w14:paraId="03079A08"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Receiving</w:t>
            </w:r>
          </w:p>
        </w:tc>
        <w:tc>
          <w:tcPr>
            <w:tcW w:w="6800" w:type="dxa"/>
            <w:tcMar>
              <w:top w:w="60" w:type="dxa"/>
              <w:left w:w="110" w:type="dxa"/>
              <w:bottom w:w="60" w:type="dxa"/>
              <w:right w:w="110" w:type="dxa"/>
            </w:tcMar>
          </w:tcPr>
          <w:p w14:paraId="55ACC6FF"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Book in imports at each market's warehouse, capture supplier, batch and quantity, and reconcile against purchase orders.</w:t>
            </w:r>
          </w:p>
        </w:tc>
      </w:tr>
      <w:tr w:rsidR="005F0552" w:rsidRPr="00736D66" w14:paraId="476E3388" w14:textId="77777777">
        <w:tblPrEx>
          <w:tblCellMar>
            <w:top w:w="0" w:type="dxa"/>
            <w:bottom w:w="0" w:type="dxa"/>
          </w:tblCellMar>
        </w:tblPrEx>
        <w:tc>
          <w:tcPr>
            <w:tcW w:w="2600" w:type="dxa"/>
            <w:shd w:val="clear" w:color="auto" w:fill="EEF1F6"/>
            <w:tcMar>
              <w:top w:w="60" w:type="dxa"/>
              <w:left w:w="110" w:type="dxa"/>
              <w:bottom w:w="60" w:type="dxa"/>
              <w:right w:w="110" w:type="dxa"/>
            </w:tcMar>
          </w:tcPr>
          <w:p w14:paraId="2198EC31"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Put-away and locations</w:t>
            </w:r>
          </w:p>
        </w:tc>
        <w:tc>
          <w:tcPr>
            <w:tcW w:w="6800" w:type="dxa"/>
            <w:shd w:val="clear" w:color="auto" w:fill="EEF1F6"/>
            <w:tcMar>
              <w:top w:w="60" w:type="dxa"/>
              <w:left w:w="110" w:type="dxa"/>
              <w:bottom w:w="60" w:type="dxa"/>
              <w:right w:w="110" w:type="dxa"/>
            </w:tcMar>
          </w:tcPr>
          <w:p w14:paraId="02A9CEC6"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Assign bin and zone locations. Model each site and its zones distinctly across all markets.</w:t>
            </w:r>
          </w:p>
        </w:tc>
      </w:tr>
      <w:tr w:rsidR="005F0552" w:rsidRPr="00736D66" w14:paraId="6AC429DB" w14:textId="77777777">
        <w:tblPrEx>
          <w:tblCellMar>
            <w:top w:w="0" w:type="dxa"/>
            <w:bottom w:w="0" w:type="dxa"/>
          </w:tblCellMar>
        </w:tblPrEx>
        <w:tc>
          <w:tcPr>
            <w:tcW w:w="2600" w:type="dxa"/>
            <w:tcMar>
              <w:top w:w="60" w:type="dxa"/>
              <w:left w:w="110" w:type="dxa"/>
              <w:bottom w:w="60" w:type="dxa"/>
              <w:right w:w="110" w:type="dxa"/>
            </w:tcMar>
          </w:tcPr>
          <w:p w14:paraId="69BBCBB0"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Inventory and stock ledger</w:t>
            </w:r>
          </w:p>
        </w:tc>
        <w:tc>
          <w:tcPr>
            <w:tcW w:w="6800" w:type="dxa"/>
            <w:tcMar>
              <w:top w:w="60" w:type="dxa"/>
              <w:left w:w="110" w:type="dxa"/>
              <w:bottom w:w="60" w:type="dxa"/>
              <w:right w:w="110" w:type="dxa"/>
            </w:tcMar>
          </w:tcPr>
          <w:p w14:paraId="64820344"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A single source of truth for stock, with every movement recorded and auditable in real time, per site and per market.</w:t>
            </w:r>
          </w:p>
        </w:tc>
      </w:tr>
      <w:tr w:rsidR="005F0552" w:rsidRPr="00736D66" w14:paraId="3DE121B2" w14:textId="77777777">
        <w:tblPrEx>
          <w:tblCellMar>
            <w:top w:w="0" w:type="dxa"/>
            <w:bottom w:w="0" w:type="dxa"/>
          </w:tblCellMar>
        </w:tblPrEx>
        <w:tc>
          <w:tcPr>
            <w:tcW w:w="2600" w:type="dxa"/>
            <w:shd w:val="clear" w:color="auto" w:fill="EEF1F6"/>
            <w:tcMar>
              <w:top w:w="60" w:type="dxa"/>
              <w:left w:w="110" w:type="dxa"/>
              <w:bottom w:w="60" w:type="dxa"/>
              <w:right w:w="110" w:type="dxa"/>
            </w:tcMar>
          </w:tcPr>
          <w:p w14:paraId="0286B4D1"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FEFO engine</w:t>
            </w:r>
          </w:p>
        </w:tc>
        <w:tc>
          <w:tcPr>
            <w:tcW w:w="6800" w:type="dxa"/>
            <w:shd w:val="clear" w:color="auto" w:fill="EEF1F6"/>
            <w:tcMar>
              <w:top w:w="60" w:type="dxa"/>
              <w:left w:w="110" w:type="dxa"/>
              <w:bottom w:w="60" w:type="dxa"/>
              <w:right w:w="110" w:type="dxa"/>
            </w:tcMar>
          </w:tcPr>
          <w:p w14:paraId="04D36BF4"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First-expired, first-out picking for cosmetics and packaged food, driven by batch expiry, to eliminate write-offs.</w:t>
            </w:r>
          </w:p>
        </w:tc>
      </w:tr>
      <w:tr w:rsidR="005F0552" w:rsidRPr="00736D66" w14:paraId="3AB98295" w14:textId="77777777">
        <w:tblPrEx>
          <w:tblCellMar>
            <w:top w:w="0" w:type="dxa"/>
            <w:bottom w:w="0" w:type="dxa"/>
          </w:tblCellMar>
        </w:tblPrEx>
        <w:tc>
          <w:tcPr>
            <w:tcW w:w="2600" w:type="dxa"/>
            <w:tcMar>
              <w:top w:w="60" w:type="dxa"/>
              <w:left w:w="110" w:type="dxa"/>
              <w:bottom w:w="60" w:type="dxa"/>
              <w:right w:w="110" w:type="dxa"/>
            </w:tcMar>
          </w:tcPr>
          <w:p w14:paraId="00D68106"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Batch and expiry</w:t>
            </w:r>
          </w:p>
        </w:tc>
        <w:tc>
          <w:tcPr>
            <w:tcW w:w="6800" w:type="dxa"/>
            <w:tcMar>
              <w:top w:w="60" w:type="dxa"/>
              <w:left w:w="110" w:type="dxa"/>
              <w:bottom w:w="60" w:type="dxa"/>
              <w:right w:w="110" w:type="dxa"/>
            </w:tcMar>
          </w:tcPr>
          <w:p w14:paraId="402085CB"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Track batch numbers and expiry dates from receiving to dispatch.</w:t>
            </w:r>
          </w:p>
        </w:tc>
      </w:tr>
      <w:tr w:rsidR="005F0552" w:rsidRPr="00736D66" w14:paraId="1691FFBE" w14:textId="77777777">
        <w:tblPrEx>
          <w:tblCellMar>
            <w:top w:w="0" w:type="dxa"/>
            <w:bottom w:w="0" w:type="dxa"/>
          </w:tblCellMar>
        </w:tblPrEx>
        <w:tc>
          <w:tcPr>
            <w:tcW w:w="2600" w:type="dxa"/>
            <w:shd w:val="clear" w:color="auto" w:fill="EEF1F6"/>
            <w:tcMar>
              <w:top w:w="60" w:type="dxa"/>
              <w:left w:w="110" w:type="dxa"/>
              <w:bottom w:w="60" w:type="dxa"/>
              <w:right w:w="110" w:type="dxa"/>
            </w:tcMar>
          </w:tcPr>
          <w:p w14:paraId="79D35828"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Barcode and scanning</w:t>
            </w:r>
          </w:p>
        </w:tc>
        <w:tc>
          <w:tcPr>
            <w:tcW w:w="6800" w:type="dxa"/>
            <w:shd w:val="clear" w:color="auto" w:fill="EEF1F6"/>
            <w:tcMar>
              <w:top w:w="60" w:type="dxa"/>
              <w:left w:w="110" w:type="dxa"/>
              <w:bottom w:w="60" w:type="dxa"/>
              <w:right w:w="110" w:type="dxa"/>
            </w:tcMar>
          </w:tcPr>
          <w:p w14:paraId="3BE9E20E"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Barcode-driven receiving, put-away, picking and packing on handheld scanners that work offline and sync.</w:t>
            </w:r>
          </w:p>
        </w:tc>
      </w:tr>
      <w:tr w:rsidR="005F0552" w:rsidRPr="00736D66" w14:paraId="6000809E" w14:textId="77777777">
        <w:tblPrEx>
          <w:tblCellMar>
            <w:top w:w="0" w:type="dxa"/>
            <w:bottom w:w="0" w:type="dxa"/>
          </w:tblCellMar>
        </w:tblPrEx>
        <w:tc>
          <w:tcPr>
            <w:tcW w:w="2600" w:type="dxa"/>
            <w:tcMar>
              <w:top w:w="60" w:type="dxa"/>
              <w:left w:w="110" w:type="dxa"/>
              <w:bottom w:w="60" w:type="dxa"/>
              <w:right w:w="110" w:type="dxa"/>
            </w:tcMar>
          </w:tcPr>
          <w:p w14:paraId="7A0CC887"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Picking and packing</w:t>
            </w:r>
          </w:p>
        </w:tc>
        <w:tc>
          <w:tcPr>
            <w:tcW w:w="6800" w:type="dxa"/>
            <w:tcMar>
              <w:top w:w="60" w:type="dxa"/>
              <w:left w:w="110" w:type="dxa"/>
              <w:bottom w:w="60" w:type="dxa"/>
              <w:right w:w="110" w:type="dxa"/>
            </w:tcMar>
          </w:tcPr>
          <w:p w14:paraId="5775DF33"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Generate pick lists, confirm by scan, and pack with weight capture for the delivery router.</w:t>
            </w:r>
          </w:p>
        </w:tc>
      </w:tr>
      <w:tr w:rsidR="005F0552" w:rsidRPr="00736D66" w14:paraId="02C0106A" w14:textId="77777777">
        <w:tblPrEx>
          <w:tblCellMar>
            <w:top w:w="0" w:type="dxa"/>
            <w:bottom w:w="0" w:type="dxa"/>
          </w:tblCellMar>
        </w:tblPrEx>
        <w:tc>
          <w:tcPr>
            <w:tcW w:w="2600" w:type="dxa"/>
            <w:shd w:val="clear" w:color="auto" w:fill="EEF1F6"/>
            <w:tcMar>
              <w:top w:w="60" w:type="dxa"/>
              <w:left w:w="110" w:type="dxa"/>
              <w:bottom w:w="60" w:type="dxa"/>
              <w:right w:w="110" w:type="dxa"/>
            </w:tcMar>
          </w:tcPr>
          <w:p w14:paraId="0E53061E"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B2B pallet and MOQ</w:t>
            </w:r>
          </w:p>
        </w:tc>
        <w:tc>
          <w:tcPr>
            <w:tcW w:w="6800" w:type="dxa"/>
            <w:shd w:val="clear" w:color="auto" w:fill="EEF1F6"/>
            <w:tcMar>
              <w:top w:w="60" w:type="dxa"/>
              <w:left w:w="110" w:type="dxa"/>
              <w:bottom w:w="60" w:type="dxa"/>
              <w:right w:w="110" w:type="dxa"/>
            </w:tcMar>
          </w:tcPr>
          <w:p w14:paraId="221E62C6"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Handle pallet and bulk orders, minimum order quantities and freight handover for business buyers.</w:t>
            </w:r>
          </w:p>
        </w:tc>
      </w:tr>
      <w:tr w:rsidR="005F0552" w:rsidRPr="00736D66" w14:paraId="44029FE2" w14:textId="77777777">
        <w:tblPrEx>
          <w:tblCellMar>
            <w:top w:w="0" w:type="dxa"/>
            <w:bottom w:w="0" w:type="dxa"/>
          </w:tblCellMar>
        </w:tblPrEx>
        <w:tc>
          <w:tcPr>
            <w:tcW w:w="2600" w:type="dxa"/>
            <w:tcMar>
              <w:top w:w="60" w:type="dxa"/>
              <w:left w:w="110" w:type="dxa"/>
              <w:bottom w:w="60" w:type="dxa"/>
              <w:right w:w="110" w:type="dxa"/>
            </w:tcMar>
          </w:tcPr>
          <w:p w14:paraId="1D4254C1"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Multi-site</w:t>
            </w:r>
          </w:p>
        </w:tc>
        <w:tc>
          <w:tcPr>
            <w:tcW w:w="6800" w:type="dxa"/>
            <w:tcMar>
              <w:top w:w="60" w:type="dxa"/>
              <w:left w:w="110" w:type="dxa"/>
              <w:bottom w:w="60" w:type="dxa"/>
              <w:right w:w="110" w:type="dxa"/>
            </w:tcMar>
          </w:tcPr>
          <w:p w14:paraId="14BA23F8"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Run the Ghana base, the destination-market warehouses at Lekki, Abidjan, Dakar, Lome, Cotonou and Tema, and the Ghana export-staging site, with transfers between them.</w:t>
            </w:r>
          </w:p>
        </w:tc>
      </w:tr>
      <w:tr w:rsidR="005F0552" w:rsidRPr="00736D66" w14:paraId="6CA58111" w14:textId="77777777">
        <w:tblPrEx>
          <w:tblCellMar>
            <w:top w:w="0" w:type="dxa"/>
            <w:bottom w:w="0" w:type="dxa"/>
          </w:tblCellMar>
        </w:tblPrEx>
        <w:tc>
          <w:tcPr>
            <w:tcW w:w="2600" w:type="dxa"/>
            <w:shd w:val="clear" w:color="auto" w:fill="EEF1F6"/>
            <w:tcMar>
              <w:top w:w="60" w:type="dxa"/>
              <w:left w:w="110" w:type="dxa"/>
              <w:bottom w:w="60" w:type="dxa"/>
              <w:right w:w="110" w:type="dxa"/>
            </w:tcMar>
          </w:tcPr>
          <w:p w14:paraId="33BC832F"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Origin and duty engine</w:t>
            </w:r>
          </w:p>
        </w:tc>
        <w:tc>
          <w:tcPr>
            <w:tcW w:w="6800" w:type="dxa"/>
            <w:shd w:val="clear" w:color="auto" w:fill="EEF1F6"/>
            <w:tcMar>
              <w:top w:w="60" w:type="dxa"/>
              <w:left w:w="110" w:type="dxa"/>
              <w:bottom w:w="60" w:type="dxa"/>
              <w:right w:w="110" w:type="dxa"/>
            </w:tcMar>
          </w:tcPr>
          <w:p w14:paraId="620172FF"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For each stock line, record its origin and its duty status. Compute the correct import duty and tax on entry per market, and determine whether goods qualify as Ghana-origin for duty-free export.</w:t>
            </w:r>
          </w:p>
        </w:tc>
      </w:tr>
      <w:tr w:rsidR="005F0552" w:rsidRPr="00736D66" w14:paraId="09E74192" w14:textId="77777777">
        <w:tblPrEx>
          <w:tblCellMar>
            <w:top w:w="0" w:type="dxa"/>
            <w:bottom w:w="0" w:type="dxa"/>
          </w:tblCellMar>
        </w:tblPrEx>
        <w:tc>
          <w:tcPr>
            <w:tcW w:w="2600" w:type="dxa"/>
            <w:tcMar>
              <w:top w:w="60" w:type="dxa"/>
              <w:left w:w="110" w:type="dxa"/>
              <w:bottom w:w="60" w:type="dxa"/>
              <w:right w:w="110" w:type="dxa"/>
            </w:tcMar>
          </w:tcPr>
          <w:p w14:paraId="2455609D"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Certificate of origin</w:t>
            </w:r>
          </w:p>
        </w:tc>
        <w:tc>
          <w:tcPr>
            <w:tcW w:w="6800" w:type="dxa"/>
            <w:tcMar>
              <w:top w:w="60" w:type="dxa"/>
              <w:left w:w="110" w:type="dxa"/>
              <w:bottom w:w="60" w:type="dxa"/>
              <w:right w:w="110" w:type="dxa"/>
            </w:tcMar>
          </w:tcPr>
          <w:p w14:paraId="7A682F30"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Generate and manage ECOWAS and AfCFTA certificates of origin for qualifying Ghana-origin exports, with the supporting value-addition evidence.</w:t>
            </w:r>
          </w:p>
        </w:tc>
      </w:tr>
      <w:tr w:rsidR="005F0552" w:rsidRPr="00736D66" w14:paraId="4DD1AE45" w14:textId="77777777">
        <w:tblPrEx>
          <w:tblCellMar>
            <w:top w:w="0" w:type="dxa"/>
            <w:bottom w:w="0" w:type="dxa"/>
          </w:tblCellMar>
        </w:tblPrEx>
        <w:tc>
          <w:tcPr>
            <w:tcW w:w="2600" w:type="dxa"/>
            <w:shd w:val="clear" w:color="auto" w:fill="EEF1F6"/>
            <w:tcMar>
              <w:top w:w="60" w:type="dxa"/>
              <w:left w:w="110" w:type="dxa"/>
              <w:bottom w:w="60" w:type="dxa"/>
              <w:right w:w="110" w:type="dxa"/>
            </w:tcMar>
          </w:tcPr>
          <w:p w14:paraId="07CB3EB5"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Ghana-origin value-addition</w:t>
            </w:r>
          </w:p>
        </w:tc>
        <w:tc>
          <w:tcPr>
            <w:tcW w:w="6800" w:type="dxa"/>
            <w:shd w:val="clear" w:color="auto" w:fill="EEF1F6"/>
            <w:tcMar>
              <w:top w:w="60" w:type="dxa"/>
              <w:left w:w="110" w:type="dxa"/>
              <w:bottom w:w="60" w:type="dxa"/>
              <w:right w:w="110" w:type="dxa"/>
            </w:tcMar>
          </w:tcPr>
          <w:p w14:paraId="1B314FDE"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Track the light manufacturing or transformation performed in Ghana, the inputs consumed, and the value added, to prove originating status.</w:t>
            </w:r>
          </w:p>
        </w:tc>
      </w:tr>
      <w:tr w:rsidR="005F0552" w:rsidRPr="00736D66" w14:paraId="3EDBBBBE" w14:textId="77777777">
        <w:tblPrEx>
          <w:tblCellMar>
            <w:top w:w="0" w:type="dxa"/>
            <w:bottom w:w="0" w:type="dxa"/>
          </w:tblCellMar>
        </w:tblPrEx>
        <w:tc>
          <w:tcPr>
            <w:tcW w:w="2600" w:type="dxa"/>
            <w:tcMar>
              <w:top w:w="60" w:type="dxa"/>
              <w:left w:w="110" w:type="dxa"/>
              <w:bottom w:w="60" w:type="dxa"/>
              <w:right w:w="110" w:type="dxa"/>
            </w:tcMar>
          </w:tcPr>
          <w:p w14:paraId="001776DF"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Customs and tax integration</w:t>
            </w:r>
          </w:p>
        </w:tc>
        <w:tc>
          <w:tcPr>
            <w:tcW w:w="6800" w:type="dxa"/>
            <w:tcMar>
              <w:top w:w="60" w:type="dxa"/>
              <w:left w:w="110" w:type="dxa"/>
              <w:bottom w:w="60" w:type="dxa"/>
              <w:right w:w="110" w:type="dxa"/>
            </w:tcMar>
          </w:tcPr>
          <w:p w14:paraId="1F37E869"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 xml:space="preserve">Integrate per market with the customs system and the tax authority electronic VAT service, appending IRN and QR codes </w:t>
            </w:r>
            <w:r w:rsidRPr="00736D66">
              <w:rPr>
                <w:rFonts w:ascii="Arial" w:hAnsi="Arial" w:cs="Arial"/>
                <w:color w:val="222222"/>
                <w:sz w:val="24"/>
                <w:szCs w:val="24"/>
              </w:rPr>
              <w:lastRenderedPageBreak/>
              <w:t>to invoices at the point of domestic sale in Ghana and the equivalent elsewhere.</w:t>
            </w:r>
          </w:p>
        </w:tc>
      </w:tr>
      <w:tr w:rsidR="005F0552" w:rsidRPr="00736D66" w14:paraId="1F6D8CF6" w14:textId="77777777">
        <w:tblPrEx>
          <w:tblCellMar>
            <w:top w:w="0" w:type="dxa"/>
            <w:bottom w:w="0" w:type="dxa"/>
          </w:tblCellMar>
        </w:tblPrEx>
        <w:tc>
          <w:tcPr>
            <w:tcW w:w="2600" w:type="dxa"/>
            <w:shd w:val="clear" w:color="auto" w:fill="EEF1F6"/>
            <w:tcMar>
              <w:top w:w="60" w:type="dxa"/>
              <w:left w:w="110" w:type="dxa"/>
              <w:bottom w:w="60" w:type="dxa"/>
              <w:right w:w="110" w:type="dxa"/>
            </w:tcMar>
          </w:tcPr>
          <w:p w14:paraId="0EBE46F6"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lastRenderedPageBreak/>
              <w:t>Dispatch and handover</w:t>
            </w:r>
          </w:p>
        </w:tc>
        <w:tc>
          <w:tcPr>
            <w:tcW w:w="6800" w:type="dxa"/>
            <w:shd w:val="clear" w:color="auto" w:fill="EEF1F6"/>
            <w:tcMar>
              <w:top w:w="60" w:type="dxa"/>
              <w:left w:w="110" w:type="dxa"/>
              <w:bottom w:w="60" w:type="dxa"/>
              <w:right w:w="110" w:type="dxa"/>
            </w:tcMar>
          </w:tcPr>
          <w:p w14:paraId="34B5042A"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Produce dispatch tickets and hand parcels to the drone or courier system with weight and destination.</w:t>
            </w:r>
          </w:p>
        </w:tc>
      </w:tr>
    </w:tbl>
    <w:p w14:paraId="48C57AB4" w14:textId="77777777" w:rsidR="005F0552" w:rsidRPr="00736D66" w:rsidRDefault="00000000" w:rsidP="00736D66">
      <w:pPr>
        <w:pStyle w:val="Heading2"/>
        <w:spacing w:before="220" w:after="100"/>
        <w:jc w:val="both"/>
        <w:rPr>
          <w:rFonts w:ascii="Arial" w:hAnsi="Arial" w:cs="Arial"/>
          <w:sz w:val="24"/>
          <w:szCs w:val="24"/>
        </w:rPr>
      </w:pPr>
      <w:r w:rsidRPr="00736D66">
        <w:rPr>
          <w:rFonts w:ascii="Arial" w:hAnsi="Arial" w:cs="Arial"/>
          <w:b/>
          <w:bCs/>
          <w:color w:val="0A1F44"/>
          <w:sz w:val="24"/>
          <w:szCs w:val="24"/>
        </w:rPr>
        <w:t>5.1 Origin and duty guardrail</w:t>
      </w:r>
    </w:p>
    <w:p w14:paraId="5B013437" w14:textId="2F72E9F6" w:rsidR="005F0552" w:rsidRPr="00736D66" w:rsidRDefault="00000000" w:rsidP="00736D66">
      <w:pPr>
        <w:pBdr>
          <w:top w:val="single" w:sz="2" w:space="0" w:color="E8D9A8"/>
          <w:left w:val="single" w:sz="18" w:space="0" w:color="B8860B"/>
          <w:bottom w:val="single" w:sz="2" w:space="0" w:color="E8D9A8"/>
          <w:right w:val="single" w:sz="2" w:space="0" w:color="E8D9A8"/>
        </w:pBdr>
        <w:shd w:val="clear" w:color="auto" w:fill="FBF3DD"/>
        <w:spacing w:before="60" w:after="160" w:line="270" w:lineRule="auto"/>
        <w:jc w:val="both"/>
        <w:rPr>
          <w:rFonts w:ascii="Arial" w:hAnsi="Arial" w:cs="Arial"/>
          <w:sz w:val="24"/>
          <w:szCs w:val="24"/>
        </w:rPr>
      </w:pPr>
      <w:r w:rsidRPr="00736D66">
        <w:rPr>
          <w:rFonts w:ascii="Arial" w:hAnsi="Arial" w:cs="Arial"/>
          <w:b/>
          <w:bCs/>
          <w:color w:val="0A1F44"/>
          <w:sz w:val="24"/>
          <w:szCs w:val="24"/>
        </w:rPr>
        <w:t xml:space="preserve">Guardrail, replaces the old seventy-thirty rule.  </w:t>
      </w:r>
      <w:r w:rsidRPr="00736D66">
        <w:rPr>
          <w:rFonts w:ascii="Arial" w:hAnsi="Arial" w:cs="Arial"/>
          <w:color w:val="222222"/>
          <w:sz w:val="24"/>
          <w:szCs w:val="24"/>
        </w:rPr>
        <w:t xml:space="preserve">The platform no longer polices a free-zone export quota. </w:t>
      </w:r>
      <w:r w:rsidR="00736D66" w:rsidRPr="00736D66">
        <w:rPr>
          <w:rFonts w:ascii="Arial" w:hAnsi="Arial" w:cs="Arial"/>
          <w:color w:val="222222"/>
          <w:sz w:val="24"/>
          <w:szCs w:val="24"/>
        </w:rPr>
        <w:t>Instead,</w:t>
      </w:r>
      <w:r w:rsidRPr="00736D66">
        <w:rPr>
          <w:rFonts w:ascii="Arial" w:hAnsi="Arial" w:cs="Arial"/>
          <w:color w:val="222222"/>
          <w:sz w:val="24"/>
          <w:szCs w:val="24"/>
        </w:rPr>
        <w:t xml:space="preserve"> it must get origin and duty right. For every line, the system records whether the goods are third-country imports, on which the correct local duty and tax are charged in the market of sale, or Ghana-origin goods that qualify for duty-free movement under ECOWAS and AfCFTA rules. Two hard stops. First, only goods with genuine, evidenced Ghanaian transformation may be flagged as originating; simple labelling or repackaging must never set the origin flag. Second, a certificate of origin may be issued only where the value-addition record supports it. Keep imported and Ghana-origin stock distinguishable at all times.</w:t>
      </w:r>
    </w:p>
    <w:p w14:paraId="583D003D" w14:textId="77777777" w:rsidR="005F0552" w:rsidRPr="00736D66" w:rsidRDefault="00000000" w:rsidP="00736D66">
      <w:pPr>
        <w:pStyle w:val="Heading2"/>
        <w:spacing w:before="220" w:after="100"/>
        <w:jc w:val="both"/>
        <w:rPr>
          <w:rFonts w:ascii="Arial" w:hAnsi="Arial" w:cs="Arial"/>
          <w:sz w:val="24"/>
          <w:szCs w:val="24"/>
        </w:rPr>
      </w:pPr>
      <w:r w:rsidRPr="00736D66">
        <w:rPr>
          <w:rFonts w:ascii="Arial" w:hAnsi="Arial" w:cs="Arial"/>
          <w:b/>
          <w:bCs/>
          <w:color w:val="0A1F44"/>
          <w:sz w:val="24"/>
          <w:szCs w:val="24"/>
        </w:rPr>
        <w:t>5.2 Key data entities</w:t>
      </w:r>
    </w:p>
    <w:p w14:paraId="373F1155" w14:textId="0DB0C08D" w:rsidR="005F0552" w:rsidRPr="00736D66" w:rsidRDefault="00000000" w:rsidP="00736D66">
      <w:pPr>
        <w:spacing w:after="120" w:line="276" w:lineRule="auto"/>
        <w:jc w:val="both"/>
        <w:rPr>
          <w:rFonts w:ascii="Arial" w:hAnsi="Arial" w:cs="Arial"/>
          <w:sz w:val="24"/>
          <w:szCs w:val="24"/>
        </w:rPr>
      </w:pPr>
      <w:r w:rsidRPr="00736D66">
        <w:rPr>
          <w:rFonts w:ascii="Arial" w:eastAsia="Consolas" w:hAnsi="Arial" w:cs="Arial"/>
          <w:color w:val="222222"/>
          <w:sz w:val="24"/>
          <w:szCs w:val="24"/>
        </w:rPr>
        <w:t xml:space="preserve">site, market, zone, bin, </w:t>
      </w:r>
      <w:r w:rsidR="00736D66" w:rsidRPr="00736D66">
        <w:rPr>
          <w:rFonts w:ascii="Arial" w:eastAsia="Consolas" w:hAnsi="Arial" w:cs="Arial"/>
          <w:color w:val="222222"/>
          <w:sz w:val="24"/>
          <w:szCs w:val="24"/>
        </w:rPr>
        <w:t>stock item</w:t>
      </w:r>
      <w:r w:rsidRPr="00736D66">
        <w:rPr>
          <w:rFonts w:ascii="Arial" w:eastAsia="Consolas" w:hAnsi="Arial" w:cs="Arial"/>
          <w:color w:val="222222"/>
          <w:sz w:val="24"/>
          <w:szCs w:val="24"/>
        </w:rPr>
        <w:t xml:space="preserve">, </w:t>
      </w:r>
      <w:r w:rsidR="00736D66" w:rsidRPr="00736D66">
        <w:rPr>
          <w:rFonts w:ascii="Arial" w:eastAsia="Consolas" w:hAnsi="Arial" w:cs="Arial"/>
          <w:color w:val="222222"/>
          <w:sz w:val="24"/>
          <w:szCs w:val="24"/>
        </w:rPr>
        <w:t>origin status</w:t>
      </w:r>
      <w:r w:rsidRPr="00736D66">
        <w:rPr>
          <w:rFonts w:ascii="Arial" w:eastAsia="Consolas" w:hAnsi="Arial" w:cs="Arial"/>
          <w:color w:val="222222"/>
          <w:sz w:val="24"/>
          <w:szCs w:val="24"/>
        </w:rPr>
        <w:t xml:space="preserve">, </w:t>
      </w:r>
      <w:r w:rsidR="00736D66" w:rsidRPr="00736D66">
        <w:rPr>
          <w:rFonts w:ascii="Arial" w:eastAsia="Consolas" w:hAnsi="Arial" w:cs="Arial"/>
          <w:color w:val="222222"/>
          <w:sz w:val="24"/>
          <w:szCs w:val="24"/>
        </w:rPr>
        <w:t>duty class</w:t>
      </w:r>
      <w:r w:rsidRPr="00736D66">
        <w:rPr>
          <w:rFonts w:ascii="Arial" w:eastAsia="Consolas" w:hAnsi="Arial" w:cs="Arial"/>
          <w:color w:val="222222"/>
          <w:sz w:val="24"/>
          <w:szCs w:val="24"/>
        </w:rPr>
        <w:t>, batch, expiry, movement, purchase</w:t>
      </w:r>
      <w:r w:rsidR="00736D66">
        <w:rPr>
          <w:rFonts w:ascii="Arial" w:eastAsia="Consolas" w:hAnsi="Arial" w:cs="Arial"/>
          <w:color w:val="222222"/>
          <w:sz w:val="24"/>
          <w:szCs w:val="24"/>
        </w:rPr>
        <w:t xml:space="preserve"> </w:t>
      </w:r>
      <w:r w:rsidRPr="00736D66">
        <w:rPr>
          <w:rFonts w:ascii="Arial" w:eastAsia="Consolas" w:hAnsi="Arial" w:cs="Arial"/>
          <w:color w:val="222222"/>
          <w:sz w:val="24"/>
          <w:szCs w:val="24"/>
        </w:rPr>
        <w:t>order, receipt, pick</w:t>
      </w:r>
      <w:r w:rsidR="00736D66">
        <w:rPr>
          <w:rFonts w:ascii="Arial" w:eastAsia="Consolas" w:hAnsi="Arial" w:cs="Arial"/>
          <w:color w:val="222222"/>
          <w:sz w:val="24"/>
          <w:szCs w:val="24"/>
        </w:rPr>
        <w:t xml:space="preserve"> </w:t>
      </w:r>
      <w:r w:rsidRPr="00736D66">
        <w:rPr>
          <w:rFonts w:ascii="Arial" w:eastAsia="Consolas" w:hAnsi="Arial" w:cs="Arial"/>
          <w:color w:val="222222"/>
          <w:sz w:val="24"/>
          <w:szCs w:val="24"/>
        </w:rPr>
        <w:t>list, pack, pallet, transfer, value</w:t>
      </w:r>
      <w:r w:rsidR="00736D66">
        <w:rPr>
          <w:rFonts w:ascii="Arial" w:eastAsia="Consolas" w:hAnsi="Arial" w:cs="Arial"/>
          <w:color w:val="222222"/>
          <w:sz w:val="24"/>
          <w:szCs w:val="24"/>
        </w:rPr>
        <w:t xml:space="preserve"> </w:t>
      </w:r>
      <w:r w:rsidRPr="00736D66">
        <w:rPr>
          <w:rFonts w:ascii="Arial" w:eastAsia="Consolas" w:hAnsi="Arial" w:cs="Arial"/>
          <w:color w:val="222222"/>
          <w:sz w:val="24"/>
          <w:szCs w:val="24"/>
        </w:rPr>
        <w:t>addition</w:t>
      </w:r>
      <w:r w:rsidR="00736D66">
        <w:rPr>
          <w:rFonts w:ascii="Arial" w:eastAsia="Consolas" w:hAnsi="Arial" w:cs="Arial"/>
          <w:color w:val="222222"/>
          <w:sz w:val="24"/>
          <w:szCs w:val="24"/>
        </w:rPr>
        <w:t xml:space="preserve"> </w:t>
      </w:r>
      <w:r w:rsidRPr="00736D66">
        <w:rPr>
          <w:rFonts w:ascii="Arial" w:eastAsia="Consolas" w:hAnsi="Arial" w:cs="Arial"/>
          <w:color w:val="222222"/>
          <w:sz w:val="24"/>
          <w:szCs w:val="24"/>
        </w:rPr>
        <w:t>record, certificate</w:t>
      </w:r>
      <w:r w:rsidR="00736D66">
        <w:rPr>
          <w:rFonts w:ascii="Arial" w:eastAsia="Consolas" w:hAnsi="Arial" w:cs="Arial"/>
          <w:color w:val="222222"/>
          <w:sz w:val="24"/>
          <w:szCs w:val="24"/>
        </w:rPr>
        <w:t xml:space="preserve"> </w:t>
      </w:r>
      <w:r w:rsidRPr="00736D66">
        <w:rPr>
          <w:rFonts w:ascii="Arial" w:eastAsia="Consolas" w:hAnsi="Arial" w:cs="Arial"/>
          <w:color w:val="222222"/>
          <w:sz w:val="24"/>
          <w:szCs w:val="24"/>
        </w:rPr>
        <w:t>of</w:t>
      </w:r>
      <w:r w:rsidR="00736D66">
        <w:rPr>
          <w:rFonts w:ascii="Arial" w:eastAsia="Consolas" w:hAnsi="Arial" w:cs="Arial"/>
          <w:color w:val="222222"/>
          <w:sz w:val="24"/>
          <w:szCs w:val="24"/>
        </w:rPr>
        <w:t xml:space="preserve"> </w:t>
      </w:r>
      <w:r w:rsidRPr="00736D66">
        <w:rPr>
          <w:rFonts w:ascii="Arial" w:eastAsia="Consolas" w:hAnsi="Arial" w:cs="Arial"/>
          <w:color w:val="222222"/>
          <w:sz w:val="24"/>
          <w:szCs w:val="24"/>
        </w:rPr>
        <w:t>origin, customs</w:t>
      </w:r>
      <w:r w:rsidR="00736D66">
        <w:rPr>
          <w:rFonts w:ascii="Arial" w:eastAsia="Consolas" w:hAnsi="Arial" w:cs="Arial"/>
          <w:color w:val="222222"/>
          <w:sz w:val="24"/>
          <w:szCs w:val="24"/>
        </w:rPr>
        <w:t xml:space="preserve"> </w:t>
      </w:r>
      <w:r w:rsidRPr="00736D66">
        <w:rPr>
          <w:rFonts w:ascii="Arial" w:eastAsia="Consolas" w:hAnsi="Arial" w:cs="Arial"/>
          <w:color w:val="222222"/>
          <w:sz w:val="24"/>
          <w:szCs w:val="24"/>
        </w:rPr>
        <w:t>declaration, tax</w:t>
      </w:r>
      <w:r w:rsidR="00736D66">
        <w:rPr>
          <w:rFonts w:ascii="Arial" w:eastAsia="Consolas" w:hAnsi="Arial" w:cs="Arial"/>
          <w:color w:val="222222"/>
          <w:sz w:val="24"/>
          <w:szCs w:val="24"/>
        </w:rPr>
        <w:t xml:space="preserve"> </w:t>
      </w:r>
      <w:r w:rsidRPr="00736D66">
        <w:rPr>
          <w:rFonts w:ascii="Arial" w:eastAsia="Consolas" w:hAnsi="Arial" w:cs="Arial"/>
          <w:color w:val="222222"/>
          <w:sz w:val="24"/>
          <w:szCs w:val="24"/>
        </w:rPr>
        <w:t>invoice, dispatch</w:t>
      </w:r>
    </w:p>
    <w:p w14:paraId="0988B64F" w14:textId="77777777" w:rsidR="005F0552" w:rsidRPr="00736D66" w:rsidRDefault="005F0552" w:rsidP="00736D66">
      <w:pPr>
        <w:pageBreakBefore/>
        <w:jc w:val="both"/>
        <w:rPr>
          <w:rFonts w:ascii="Arial" w:hAnsi="Arial" w:cs="Arial"/>
          <w:sz w:val="24"/>
          <w:szCs w:val="24"/>
        </w:rPr>
      </w:pPr>
    </w:p>
    <w:p w14:paraId="5CC6B2AA" w14:textId="77777777" w:rsidR="005F0552" w:rsidRPr="00736D66" w:rsidRDefault="00000000" w:rsidP="00736D66">
      <w:pPr>
        <w:pStyle w:val="Heading1"/>
        <w:spacing w:before="320" w:after="140"/>
        <w:jc w:val="both"/>
        <w:rPr>
          <w:rFonts w:ascii="Arial" w:hAnsi="Arial" w:cs="Arial"/>
          <w:sz w:val="24"/>
          <w:szCs w:val="24"/>
        </w:rPr>
      </w:pPr>
      <w:r w:rsidRPr="00736D66">
        <w:rPr>
          <w:rFonts w:ascii="Arial" w:hAnsi="Arial" w:cs="Arial"/>
          <w:b/>
          <w:bCs/>
          <w:color w:val="0A1F44"/>
          <w:sz w:val="24"/>
          <w:szCs w:val="24"/>
        </w:rPr>
        <w:t>6. System C: Drone Control Model</w:t>
      </w:r>
    </w:p>
    <w:p w14:paraId="4DC105EA" w14:textId="77777777" w:rsidR="005F0552" w:rsidRPr="00736D66" w:rsidRDefault="005F0552" w:rsidP="00736D66">
      <w:pPr>
        <w:pBdr>
          <w:bottom w:val="single" w:sz="6" w:space="0" w:color="B8860B"/>
        </w:pBdr>
        <w:spacing w:before="60" w:after="160"/>
        <w:jc w:val="both"/>
        <w:rPr>
          <w:rFonts w:ascii="Arial" w:hAnsi="Arial" w:cs="Arial"/>
          <w:sz w:val="24"/>
          <w:szCs w:val="24"/>
        </w:rPr>
      </w:pPr>
    </w:p>
    <w:p w14:paraId="010CB9E7" w14:textId="77777777" w:rsidR="005F0552" w:rsidRPr="00736D66" w:rsidRDefault="00000000" w:rsidP="00736D66">
      <w:pPr>
        <w:spacing w:after="120" w:line="276" w:lineRule="auto"/>
        <w:jc w:val="both"/>
        <w:rPr>
          <w:rFonts w:ascii="Arial" w:hAnsi="Arial" w:cs="Arial"/>
          <w:sz w:val="24"/>
          <w:szCs w:val="24"/>
        </w:rPr>
      </w:pPr>
      <w:r w:rsidRPr="00736D66">
        <w:rPr>
          <w:rFonts w:ascii="Arial" w:hAnsi="Arial" w:cs="Arial"/>
          <w:color w:val="222222"/>
          <w:sz w:val="24"/>
          <w:szCs w:val="24"/>
        </w:rPr>
        <w:t>The drone control model governs autonomous cargo delivery from warehouse rooftops to rural and suburban lockboxes, with a ground courier completing the final leg. Safety and the law come first. Read the guardrail before the modules.</w:t>
      </w:r>
    </w:p>
    <w:p w14:paraId="604488DD" w14:textId="72193311" w:rsidR="005F0552" w:rsidRPr="00736D66" w:rsidRDefault="00000000" w:rsidP="00736D66">
      <w:pPr>
        <w:pBdr>
          <w:top w:val="single" w:sz="2" w:space="0" w:color="E8D9A8"/>
          <w:left w:val="single" w:sz="18" w:space="0" w:color="B8860B"/>
          <w:bottom w:val="single" w:sz="2" w:space="0" w:color="E8D9A8"/>
          <w:right w:val="single" w:sz="2" w:space="0" w:color="E8D9A8"/>
        </w:pBdr>
        <w:shd w:val="clear" w:color="auto" w:fill="FBF3DD"/>
        <w:spacing w:before="60" w:after="160" w:line="270" w:lineRule="auto"/>
        <w:jc w:val="both"/>
        <w:rPr>
          <w:rFonts w:ascii="Arial" w:hAnsi="Arial" w:cs="Arial"/>
          <w:sz w:val="24"/>
          <w:szCs w:val="24"/>
        </w:rPr>
      </w:pPr>
      <w:r w:rsidRPr="00736D66">
        <w:rPr>
          <w:rFonts w:ascii="Arial" w:hAnsi="Arial" w:cs="Arial"/>
          <w:b/>
          <w:bCs/>
          <w:color w:val="0A1F44"/>
          <w:sz w:val="24"/>
          <w:szCs w:val="24"/>
        </w:rPr>
        <w:t xml:space="preserve">Regulatory guardrail, read first.  </w:t>
      </w:r>
      <w:r w:rsidRPr="00736D66">
        <w:rPr>
          <w:rFonts w:ascii="Arial" w:hAnsi="Arial" w:cs="Arial"/>
          <w:color w:val="222222"/>
          <w:sz w:val="24"/>
          <w:szCs w:val="24"/>
        </w:rPr>
        <w:t xml:space="preserve">Autonomous flight beyond visual line of sight is tightly restricted and not routinely permitted. Build the system so every flight is gated by a valid civil aviation </w:t>
      </w:r>
      <w:r w:rsidR="00736D66" w:rsidRPr="00736D66">
        <w:rPr>
          <w:rFonts w:ascii="Arial" w:hAnsi="Arial" w:cs="Arial"/>
          <w:color w:val="222222"/>
          <w:sz w:val="24"/>
          <w:szCs w:val="24"/>
        </w:rPr>
        <w:t>authorization</w:t>
      </w:r>
      <w:r w:rsidRPr="00736D66">
        <w:rPr>
          <w:rFonts w:ascii="Arial" w:hAnsi="Arial" w:cs="Arial"/>
          <w:color w:val="222222"/>
          <w:sz w:val="24"/>
          <w:szCs w:val="24"/>
        </w:rPr>
        <w:t xml:space="preserve"> in the country of flight, a remote pilot or safety officer can take manual control at any moment, and the default fallback is a visual-line-of-sight or ground-courier route. Enforce geofencing that keeps drones out of airport exclusion zones, restricted airspace and banned urban corridors. Do not ship autonomous urban delivery without the aviation authority's written approval in that market. The software must refuse to dispatch where </w:t>
      </w:r>
      <w:r w:rsidR="00736D66" w:rsidRPr="00736D66">
        <w:rPr>
          <w:rFonts w:ascii="Arial" w:hAnsi="Arial" w:cs="Arial"/>
          <w:color w:val="222222"/>
          <w:sz w:val="24"/>
          <w:szCs w:val="24"/>
        </w:rPr>
        <w:t>authorization</w:t>
      </w:r>
      <w:r w:rsidRPr="00736D66">
        <w:rPr>
          <w:rFonts w:ascii="Arial" w:hAnsi="Arial" w:cs="Arial"/>
          <w:color w:val="222222"/>
          <w:sz w:val="24"/>
          <w:szCs w:val="24"/>
        </w:rPr>
        <w:t>, airspace or weather are not satisfied.</w:t>
      </w:r>
    </w:p>
    <w:tbl>
      <w:tblPr>
        <w:tblW w:w="9400" w:type="dxa"/>
        <w:tblBorders>
          <w:top w:val="single" w:sz="2" w:space="0" w:color="BBBBBB"/>
          <w:left w:val="single" w:sz="2" w:space="0" w:color="BBBBBB"/>
          <w:bottom w:val="single" w:sz="2" w:space="0" w:color="BBBBBB"/>
          <w:right w:val="single" w:sz="2" w:space="0" w:color="BBBBBB"/>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600"/>
        <w:gridCol w:w="6800"/>
      </w:tblGrid>
      <w:tr w:rsidR="005F0552" w:rsidRPr="00736D66" w14:paraId="304FE67B" w14:textId="77777777">
        <w:tblPrEx>
          <w:tblCellMar>
            <w:top w:w="0" w:type="dxa"/>
            <w:bottom w:w="0" w:type="dxa"/>
          </w:tblCellMar>
        </w:tblPrEx>
        <w:trPr>
          <w:tblHeader/>
        </w:trPr>
        <w:tc>
          <w:tcPr>
            <w:tcW w:w="2600" w:type="dxa"/>
            <w:shd w:val="clear" w:color="auto" w:fill="0A1F44"/>
            <w:tcMar>
              <w:top w:w="60" w:type="dxa"/>
              <w:left w:w="110" w:type="dxa"/>
              <w:bottom w:w="60" w:type="dxa"/>
              <w:right w:w="110" w:type="dxa"/>
            </w:tcMar>
          </w:tcPr>
          <w:p w14:paraId="40437E19"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FFFFFF"/>
                <w:sz w:val="24"/>
                <w:szCs w:val="24"/>
              </w:rPr>
              <w:t>Module</w:t>
            </w:r>
          </w:p>
        </w:tc>
        <w:tc>
          <w:tcPr>
            <w:tcW w:w="6800" w:type="dxa"/>
            <w:shd w:val="clear" w:color="auto" w:fill="0A1F44"/>
            <w:tcMar>
              <w:top w:w="60" w:type="dxa"/>
              <w:left w:w="110" w:type="dxa"/>
              <w:bottom w:w="60" w:type="dxa"/>
              <w:right w:w="110" w:type="dxa"/>
            </w:tcMar>
          </w:tcPr>
          <w:p w14:paraId="78495507"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FFFFFF"/>
                <w:sz w:val="24"/>
                <w:szCs w:val="24"/>
              </w:rPr>
              <w:t>What it must do</w:t>
            </w:r>
          </w:p>
        </w:tc>
      </w:tr>
      <w:tr w:rsidR="005F0552" w:rsidRPr="00736D66" w14:paraId="3E898872" w14:textId="77777777">
        <w:tblPrEx>
          <w:tblCellMar>
            <w:top w:w="0" w:type="dxa"/>
            <w:bottom w:w="0" w:type="dxa"/>
          </w:tblCellMar>
        </w:tblPrEx>
        <w:tc>
          <w:tcPr>
            <w:tcW w:w="2600" w:type="dxa"/>
            <w:tcMar>
              <w:top w:w="60" w:type="dxa"/>
              <w:left w:w="110" w:type="dxa"/>
              <w:bottom w:w="60" w:type="dxa"/>
              <w:right w:w="110" w:type="dxa"/>
            </w:tcMar>
          </w:tcPr>
          <w:p w14:paraId="0449B6C2"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Fleet and asset management</w:t>
            </w:r>
          </w:p>
        </w:tc>
        <w:tc>
          <w:tcPr>
            <w:tcW w:w="6800" w:type="dxa"/>
            <w:tcMar>
              <w:top w:w="60" w:type="dxa"/>
              <w:left w:w="110" w:type="dxa"/>
              <w:bottom w:w="60" w:type="dxa"/>
              <w:right w:w="110" w:type="dxa"/>
            </w:tcMar>
          </w:tcPr>
          <w:p w14:paraId="1AF4DB30" w14:textId="79476105"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 xml:space="preserve">Register each drone, its airworthiness, battery health, maintenance log and </w:t>
            </w:r>
            <w:r w:rsidR="00736D66" w:rsidRPr="00736D66">
              <w:rPr>
                <w:rFonts w:ascii="Arial" w:hAnsi="Arial" w:cs="Arial"/>
                <w:color w:val="222222"/>
                <w:sz w:val="24"/>
                <w:szCs w:val="24"/>
              </w:rPr>
              <w:t>authorization</w:t>
            </w:r>
            <w:r w:rsidRPr="00736D66">
              <w:rPr>
                <w:rFonts w:ascii="Arial" w:hAnsi="Arial" w:cs="Arial"/>
                <w:color w:val="222222"/>
                <w:sz w:val="24"/>
                <w:szCs w:val="24"/>
              </w:rPr>
              <w:t xml:space="preserve"> status. Ground any aircraft that fails a check.</w:t>
            </w:r>
          </w:p>
        </w:tc>
      </w:tr>
      <w:tr w:rsidR="005F0552" w:rsidRPr="00736D66" w14:paraId="7AF726BA" w14:textId="77777777">
        <w:tblPrEx>
          <w:tblCellMar>
            <w:top w:w="0" w:type="dxa"/>
            <w:bottom w:w="0" w:type="dxa"/>
          </w:tblCellMar>
        </w:tblPrEx>
        <w:tc>
          <w:tcPr>
            <w:tcW w:w="2600" w:type="dxa"/>
            <w:shd w:val="clear" w:color="auto" w:fill="EEF1F6"/>
            <w:tcMar>
              <w:top w:w="60" w:type="dxa"/>
              <w:left w:w="110" w:type="dxa"/>
              <w:bottom w:w="60" w:type="dxa"/>
              <w:right w:w="110" w:type="dxa"/>
            </w:tcMar>
          </w:tcPr>
          <w:p w14:paraId="3D44463F"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Eligibility and weight router</w:t>
            </w:r>
          </w:p>
        </w:tc>
        <w:tc>
          <w:tcPr>
            <w:tcW w:w="6800" w:type="dxa"/>
            <w:shd w:val="clear" w:color="auto" w:fill="EEF1F6"/>
            <w:tcMar>
              <w:top w:w="60" w:type="dxa"/>
              <w:left w:w="110" w:type="dxa"/>
              <w:bottom w:w="60" w:type="dxa"/>
              <w:right w:w="110" w:type="dxa"/>
            </w:tcMar>
          </w:tcPr>
          <w:p w14:paraId="7F47A7A3"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At checkout, compute cart weight. If the basket exceeds the payload limit, hide the drone option and default to a ground courier dispatch ticket.</w:t>
            </w:r>
          </w:p>
        </w:tc>
      </w:tr>
      <w:tr w:rsidR="005F0552" w:rsidRPr="00736D66" w14:paraId="3EC4D825" w14:textId="77777777">
        <w:tblPrEx>
          <w:tblCellMar>
            <w:top w:w="0" w:type="dxa"/>
            <w:bottom w:w="0" w:type="dxa"/>
          </w:tblCellMar>
        </w:tblPrEx>
        <w:tc>
          <w:tcPr>
            <w:tcW w:w="2600" w:type="dxa"/>
            <w:tcMar>
              <w:top w:w="60" w:type="dxa"/>
              <w:left w:w="110" w:type="dxa"/>
              <w:bottom w:w="60" w:type="dxa"/>
              <w:right w:w="110" w:type="dxa"/>
            </w:tcMar>
          </w:tcPr>
          <w:p w14:paraId="769599FD"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Weather lockout</w:t>
            </w:r>
          </w:p>
        </w:tc>
        <w:tc>
          <w:tcPr>
            <w:tcW w:w="6800" w:type="dxa"/>
            <w:tcMar>
              <w:top w:w="60" w:type="dxa"/>
              <w:left w:w="110" w:type="dxa"/>
              <w:bottom w:w="60" w:type="dxa"/>
              <w:right w:w="110" w:type="dxa"/>
            </w:tcMar>
          </w:tcPr>
          <w:p w14:paraId="644178D1"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Poll civil aviation weather feeds. If wind or rain thresholds are exceeded, disable the drone option and reroute to ground couriers automatically.</w:t>
            </w:r>
          </w:p>
        </w:tc>
      </w:tr>
      <w:tr w:rsidR="005F0552" w:rsidRPr="00736D66" w14:paraId="54976594" w14:textId="77777777">
        <w:tblPrEx>
          <w:tblCellMar>
            <w:top w:w="0" w:type="dxa"/>
            <w:bottom w:w="0" w:type="dxa"/>
          </w:tblCellMar>
        </w:tblPrEx>
        <w:tc>
          <w:tcPr>
            <w:tcW w:w="2600" w:type="dxa"/>
            <w:shd w:val="clear" w:color="auto" w:fill="EEF1F6"/>
            <w:tcMar>
              <w:top w:w="60" w:type="dxa"/>
              <w:left w:w="110" w:type="dxa"/>
              <w:bottom w:w="60" w:type="dxa"/>
              <w:right w:w="110" w:type="dxa"/>
            </w:tcMar>
          </w:tcPr>
          <w:p w14:paraId="20A4E4B3" w14:textId="43EC9DDF" w:rsidR="005F0552" w:rsidRPr="00736D66" w:rsidRDefault="00736D66" w:rsidP="00736D66">
            <w:pPr>
              <w:spacing w:line="256" w:lineRule="auto"/>
              <w:jc w:val="both"/>
              <w:rPr>
                <w:rFonts w:ascii="Arial" w:hAnsi="Arial" w:cs="Arial"/>
                <w:sz w:val="24"/>
                <w:szCs w:val="24"/>
              </w:rPr>
            </w:pPr>
            <w:r w:rsidRPr="00736D66">
              <w:rPr>
                <w:rFonts w:ascii="Arial" w:hAnsi="Arial" w:cs="Arial"/>
                <w:b/>
                <w:bCs/>
                <w:color w:val="222222"/>
                <w:sz w:val="24"/>
                <w:szCs w:val="24"/>
              </w:rPr>
              <w:t>Authorization</w:t>
            </w:r>
            <w:r w:rsidR="00000000" w:rsidRPr="00736D66">
              <w:rPr>
                <w:rFonts w:ascii="Arial" w:hAnsi="Arial" w:cs="Arial"/>
                <w:b/>
                <w:bCs/>
                <w:color w:val="222222"/>
                <w:sz w:val="24"/>
                <w:szCs w:val="24"/>
              </w:rPr>
              <w:t xml:space="preserve"> gate</w:t>
            </w:r>
          </w:p>
        </w:tc>
        <w:tc>
          <w:tcPr>
            <w:tcW w:w="6800" w:type="dxa"/>
            <w:shd w:val="clear" w:color="auto" w:fill="EEF1F6"/>
            <w:tcMar>
              <w:top w:w="60" w:type="dxa"/>
              <w:left w:w="110" w:type="dxa"/>
              <w:bottom w:w="60" w:type="dxa"/>
              <w:right w:w="110" w:type="dxa"/>
            </w:tcMar>
          </w:tcPr>
          <w:p w14:paraId="70E67806" w14:textId="018E04B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 xml:space="preserve">Before any dispatch, confirm a valid flight </w:t>
            </w:r>
            <w:r w:rsidR="00736D66" w:rsidRPr="00736D66">
              <w:rPr>
                <w:rFonts w:ascii="Arial" w:hAnsi="Arial" w:cs="Arial"/>
                <w:color w:val="222222"/>
                <w:sz w:val="24"/>
                <w:szCs w:val="24"/>
              </w:rPr>
              <w:t>authorization</w:t>
            </w:r>
            <w:r w:rsidRPr="00736D66">
              <w:rPr>
                <w:rFonts w:ascii="Arial" w:hAnsi="Arial" w:cs="Arial"/>
                <w:color w:val="222222"/>
                <w:sz w:val="24"/>
                <w:szCs w:val="24"/>
              </w:rPr>
              <w:t xml:space="preserve"> covers the route, airspace and time in that country. No </w:t>
            </w:r>
            <w:r w:rsidR="00736D66" w:rsidRPr="00736D66">
              <w:rPr>
                <w:rFonts w:ascii="Arial" w:hAnsi="Arial" w:cs="Arial"/>
                <w:color w:val="222222"/>
                <w:sz w:val="24"/>
                <w:szCs w:val="24"/>
              </w:rPr>
              <w:t>authorization</w:t>
            </w:r>
            <w:r w:rsidRPr="00736D66">
              <w:rPr>
                <w:rFonts w:ascii="Arial" w:hAnsi="Arial" w:cs="Arial"/>
                <w:color w:val="222222"/>
                <w:sz w:val="24"/>
                <w:szCs w:val="24"/>
              </w:rPr>
              <w:t>, no flight.</w:t>
            </w:r>
          </w:p>
        </w:tc>
      </w:tr>
      <w:tr w:rsidR="005F0552" w:rsidRPr="00736D66" w14:paraId="56F99066" w14:textId="77777777">
        <w:tblPrEx>
          <w:tblCellMar>
            <w:top w:w="0" w:type="dxa"/>
            <w:bottom w:w="0" w:type="dxa"/>
          </w:tblCellMar>
        </w:tblPrEx>
        <w:tc>
          <w:tcPr>
            <w:tcW w:w="2600" w:type="dxa"/>
            <w:tcMar>
              <w:top w:w="60" w:type="dxa"/>
              <w:left w:w="110" w:type="dxa"/>
              <w:bottom w:w="60" w:type="dxa"/>
              <w:right w:w="110" w:type="dxa"/>
            </w:tcMar>
          </w:tcPr>
          <w:p w14:paraId="4F20D214"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Route planning and mapping</w:t>
            </w:r>
          </w:p>
        </w:tc>
        <w:tc>
          <w:tcPr>
            <w:tcW w:w="6800" w:type="dxa"/>
            <w:tcMar>
              <w:top w:w="60" w:type="dxa"/>
              <w:left w:w="110" w:type="dxa"/>
              <w:bottom w:w="60" w:type="dxa"/>
              <w:right w:w="110" w:type="dxa"/>
            </w:tcMar>
          </w:tcPr>
          <w:p w14:paraId="39283803"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Use Mapbox for the consumer view and three-dimensional paths, Google geocoding in the background to turn landmarks into coordinates, and internal OpenStreetMap tiles for high-frequency location pings at zero backend map cost.</w:t>
            </w:r>
          </w:p>
        </w:tc>
      </w:tr>
      <w:tr w:rsidR="005F0552" w:rsidRPr="00736D66" w14:paraId="22638CB1" w14:textId="77777777">
        <w:tblPrEx>
          <w:tblCellMar>
            <w:top w:w="0" w:type="dxa"/>
            <w:bottom w:w="0" w:type="dxa"/>
          </w:tblCellMar>
        </w:tblPrEx>
        <w:tc>
          <w:tcPr>
            <w:tcW w:w="2600" w:type="dxa"/>
            <w:shd w:val="clear" w:color="auto" w:fill="EEF1F6"/>
            <w:tcMar>
              <w:top w:w="60" w:type="dxa"/>
              <w:left w:w="110" w:type="dxa"/>
              <w:bottom w:w="60" w:type="dxa"/>
              <w:right w:w="110" w:type="dxa"/>
            </w:tcMar>
          </w:tcPr>
          <w:p w14:paraId="3F257392"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Autonomous flight and failsafe</w:t>
            </w:r>
          </w:p>
        </w:tc>
        <w:tc>
          <w:tcPr>
            <w:tcW w:w="6800" w:type="dxa"/>
            <w:shd w:val="clear" w:color="auto" w:fill="EEF1F6"/>
            <w:tcMar>
              <w:top w:w="60" w:type="dxa"/>
              <w:left w:w="110" w:type="dxa"/>
              <w:bottom w:w="60" w:type="dxa"/>
              <w:right w:w="110" w:type="dxa"/>
            </w:tcMar>
          </w:tcPr>
          <w:p w14:paraId="1ACF6BB4"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Fly planned straight-line routes with continuous telemetry. On any fault, loss of link or geofence breach, execute a safe failsafe.</w:t>
            </w:r>
          </w:p>
        </w:tc>
      </w:tr>
      <w:tr w:rsidR="005F0552" w:rsidRPr="00736D66" w14:paraId="1BA5D92B" w14:textId="77777777">
        <w:tblPrEx>
          <w:tblCellMar>
            <w:top w:w="0" w:type="dxa"/>
            <w:bottom w:w="0" w:type="dxa"/>
          </w:tblCellMar>
        </w:tblPrEx>
        <w:tc>
          <w:tcPr>
            <w:tcW w:w="2600" w:type="dxa"/>
            <w:tcMar>
              <w:top w:w="60" w:type="dxa"/>
              <w:left w:w="110" w:type="dxa"/>
              <w:bottom w:w="60" w:type="dxa"/>
              <w:right w:w="110" w:type="dxa"/>
            </w:tcMar>
          </w:tcPr>
          <w:p w14:paraId="601933E5"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Micro-hub lockboxes</w:t>
            </w:r>
          </w:p>
        </w:tc>
        <w:tc>
          <w:tcPr>
            <w:tcW w:w="6800" w:type="dxa"/>
            <w:tcMar>
              <w:top w:w="60" w:type="dxa"/>
              <w:left w:w="110" w:type="dxa"/>
              <w:bottom w:w="60" w:type="dxa"/>
              <w:right w:w="110" w:type="dxa"/>
            </w:tcMar>
          </w:tcPr>
          <w:p w14:paraId="41E8D0FA"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Manage secure lockboxes at rural and suburban hubs, with drop confirmation and courier handover.</w:t>
            </w:r>
          </w:p>
        </w:tc>
      </w:tr>
      <w:tr w:rsidR="005F0552" w:rsidRPr="00736D66" w14:paraId="456A52A0" w14:textId="77777777">
        <w:tblPrEx>
          <w:tblCellMar>
            <w:top w:w="0" w:type="dxa"/>
            <w:bottom w:w="0" w:type="dxa"/>
          </w:tblCellMar>
        </w:tblPrEx>
        <w:tc>
          <w:tcPr>
            <w:tcW w:w="2600" w:type="dxa"/>
            <w:shd w:val="clear" w:color="auto" w:fill="EEF1F6"/>
            <w:tcMar>
              <w:top w:w="60" w:type="dxa"/>
              <w:left w:w="110" w:type="dxa"/>
              <w:bottom w:w="60" w:type="dxa"/>
              <w:right w:w="110" w:type="dxa"/>
            </w:tcMar>
          </w:tcPr>
          <w:p w14:paraId="44891200"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Ground courier handover</w:t>
            </w:r>
          </w:p>
        </w:tc>
        <w:tc>
          <w:tcPr>
            <w:tcW w:w="6800" w:type="dxa"/>
            <w:shd w:val="clear" w:color="auto" w:fill="EEF1F6"/>
            <w:tcMar>
              <w:top w:w="60" w:type="dxa"/>
              <w:left w:w="110" w:type="dxa"/>
              <w:bottom w:w="60" w:type="dxa"/>
              <w:right w:w="110" w:type="dxa"/>
            </w:tcMar>
          </w:tcPr>
          <w:p w14:paraId="5984597F"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Dispatch the ground bike fleet for the final leg, with proof of delivery and, in volatile-currency markets, the cash-on-delivery escrow wallet.</w:t>
            </w:r>
          </w:p>
        </w:tc>
      </w:tr>
      <w:tr w:rsidR="005F0552" w:rsidRPr="00736D66" w14:paraId="7541394D" w14:textId="77777777">
        <w:tblPrEx>
          <w:tblCellMar>
            <w:top w:w="0" w:type="dxa"/>
            <w:bottom w:w="0" w:type="dxa"/>
          </w:tblCellMar>
        </w:tblPrEx>
        <w:tc>
          <w:tcPr>
            <w:tcW w:w="2600" w:type="dxa"/>
            <w:tcMar>
              <w:top w:w="60" w:type="dxa"/>
              <w:left w:w="110" w:type="dxa"/>
              <w:bottom w:w="60" w:type="dxa"/>
              <w:right w:w="110" w:type="dxa"/>
            </w:tcMar>
          </w:tcPr>
          <w:p w14:paraId="1AF096C6"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Telemetry and black box</w:t>
            </w:r>
          </w:p>
        </w:tc>
        <w:tc>
          <w:tcPr>
            <w:tcW w:w="6800" w:type="dxa"/>
            <w:tcMar>
              <w:top w:w="60" w:type="dxa"/>
              <w:left w:w="110" w:type="dxa"/>
              <w:bottom w:w="60" w:type="dxa"/>
              <w:right w:w="110" w:type="dxa"/>
            </w:tcMar>
          </w:tcPr>
          <w:p w14:paraId="1AD4EAD2"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Record a tamper-evident flight log for every sortie for audit and incident review.</w:t>
            </w:r>
          </w:p>
        </w:tc>
      </w:tr>
      <w:tr w:rsidR="005F0552" w:rsidRPr="00736D66" w14:paraId="70A87FA7" w14:textId="77777777">
        <w:tblPrEx>
          <w:tblCellMar>
            <w:top w:w="0" w:type="dxa"/>
            <w:bottom w:w="0" w:type="dxa"/>
          </w:tblCellMar>
        </w:tblPrEx>
        <w:tc>
          <w:tcPr>
            <w:tcW w:w="2600" w:type="dxa"/>
            <w:shd w:val="clear" w:color="auto" w:fill="EEF1F6"/>
            <w:tcMar>
              <w:top w:w="60" w:type="dxa"/>
              <w:left w:w="110" w:type="dxa"/>
              <w:bottom w:w="60" w:type="dxa"/>
              <w:right w:w="110" w:type="dxa"/>
            </w:tcMar>
          </w:tcPr>
          <w:p w14:paraId="624035F5"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lastRenderedPageBreak/>
              <w:t>Manual override</w:t>
            </w:r>
          </w:p>
        </w:tc>
        <w:tc>
          <w:tcPr>
            <w:tcW w:w="6800" w:type="dxa"/>
            <w:shd w:val="clear" w:color="auto" w:fill="EEF1F6"/>
            <w:tcMar>
              <w:top w:w="60" w:type="dxa"/>
              <w:left w:w="110" w:type="dxa"/>
              <w:bottom w:w="60" w:type="dxa"/>
              <w:right w:w="110" w:type="dxa"/>
            </w:tcMar>
          </w:tcPr>
          <w:p w14:paraId="5462E2ED"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Give the remote pilot or safety officer immediate manual control and a hard stop at all times.</w:t>
            </w:r>
          </w:p>
        </w:tc>
      </w:tr>
    </w:tbl>
    <w:p w14:paraId="0B36168B" w14:textId="77777777" w:rsidR="005F0552" w:rsidRPr="00736D66" w:rsidRDefault="00000000" w:rsidP="00736D66">
      <w:pPr>
        <w:pStyle w:val="Heading2"/>
        <w:spacing w:before="220" w:after="100"/>
        <w:jc w:val="both"/>
        <w:rPr>
          <w:rFonts w:ascii="Arial" w:hAnsi="Arial" w:cs="Arial"/>
          <w:sz w:val="24"/>
          <w:szCs w:val="24"/>
        </w:rPr>
      </w:pPr>
      <w:r w:rsidRPr="00736D66">
        <w:rPr>
          <w:rFonts w:ascii="Arial" w:hAnsi="Arial" w:cs="Arial"/>
          <w:b/>
          <w:bCs/>
          <w:color w:val="0A1F44"/>
          <w:sz w:val="24"/>
          <w:szCs w:val="24"/>
        </w:rPr>
        <w:t>6.1 Cash on delivery and currency guardrail</w:t>
      </w:r>
    </w:p>
    <w:p w14:paraId="350B8320" w14:textId="77777777" w:rsidR="005F0552" w:rsidRPr="00736D66" w:rsidRDefault="00000000" w:rsidP="00736D66">
      <w:pPr>
        <w:pBdr>
          <w:top w:val="single" w:sz="2" w:space="0" w:color="E8D9A8"/>
          <w:left w:val="single" w:sz="18" w:space="0" w:color="B8860B"/>
          <w:bottom w:val="single" w:sz="2" w:space="0" w:color="E8D9A8"/>
          <w:right w:val="single" w:sz="2" w:space="0" w:color="E8D9A8"/>
        </w:pBdr>
        <w:shd w:val="clear" w:color="auto" w:fill="FBF3DD"/>
        <w:spacing w:before="60" w:after="160" w:line="270" w:lineRule="auto"/>
        <w:jc w:val="both"/>
        <w:rPr>
          <w:rFonts w:ascii="Arial" w:hAnsi="Arial" w:cs="Arial"/>
          <w:sz w:val="24"/>
          <w:szCs w:val="24"/>
        </w:rPr>
      </w:pPr>
      <w:r w:rsidRPr="00736D66">
        <w:rPr>
          <w:rFonts w:ascii="Arial" w:hAnsi="Arial" w:cs="Arial"/>
          <w:b/>
          <w:bCs/>
          <w:color w:val="0A1F44"/>
          <w:sz w:val="24"/>
          <w:szCs w:val="24"/>
        </w:rPr>
        <w:t xml:space="preserve">Guardrail.  </w:t>
      </w:r>
      <w:r w:rsidRPr="00736D66">
        <w:rPr>
          <w:rFonts w:ascii="Arial" w:hAnsi="Arial" w:cs="Arial"/>
          <w:color w:val="222222"/>
          <w:sz w:val="24"/>
          <w:szCs w:val="24"/>
        </w:rPr>
        <w:t>For cash on delivery, the courier application must enforce a pre-funded escrow wallet, lock the wallet on cash collection, require deposit at an agent terminal within a set window, and route any currency conversion only through a licensed payment partner. This matters most in Nigeria, where the naira is volatile. In the francophone CFA-franc markets the currency is pegged to the euro and convertible, so the pressure is lower, but the escrow discipline stays. Never build an in-house cross-border currency conversion rail; that is a regulated activity.</w:t>
      </w:r>
    </w:p>
    <w:p w14:paraId="15B2380C" w14:textId="77777777" w:rsidR="005F0552" w:rsidRPr="00736D66" w:rsidRDefault="00000000" w:rsidP="00736D66">
      <w:pPr>
        <w:pStyle w:val="Heading2"/>
        <w:spacing w:before="220" w:after="100"/>
        <w:jc w:val="both"/>
        <w:rPr>
          <w:rFonts w:ascii="Arial" w:hAnsi="Arial" w:cs="Arial"/>
          <w:sz w:val="24"/>
          <w:szCs w:val="24"/>
        </w:rPr>
      </w:pPr>
      <w:r w:rsidRPr="00736D66">
        <w:rPr>
          <w:rFonts w:ascii="Arial" w:hAnsi="Arial" w:cs="Arial"/>
          <w:b/>
          <w:bCs/>
          <w:color w:val="0A1F44"/>
          <w:sz w:val="24"/>
          <w:szCs w:val="24"/>
        </w:rPr>
        <w:t>6.2 Key data entities</w:t>
      </w:r>
    </w:p>
    <w:p w14:paraId="711CDA88" w14:textId="09043CD7" w:rsidR="005F0552" w:rsidRPr="00736D66" w:rsidRDefault="00000000" w:rsidP="00736D66">
      <w:pPr>
        <w:spacing w:after="120" w:line="276" w:lineRule="auto"/>
        <w:jc w:val="both"/>
        <w:rPr>
          <w:rFonts w:ascii="Arial" w:hAnsi="Arial" w:cs="Arial"/>
          <w:sz w:val="24"/>
          <w:szCs w:val="24"/>
        </w:rPr>
      </w:pPr>
      <w:r w:rsidRPr="00736D66">
        <w:rPr>
          <w:rFonts w:ascii="Arial" w:eastAsia="Consolas" w:hAnsi="Arial" w:cs="Arial"/>
          <w:color w:val="222222"/>
          <w:sz w:val="24"/>
          <w:szCs w:val="24"/>
        </w:rPr>
        <w:t xml:space="preserve">drone, </w:t>
      </w:r>
      <w:r w:rsidR="00736D66" w:rsidRPr="00736D66">
        <w:rPr>
          <w:rFonts w:ascii="Arial" w:eastAsia="Consolas" w:hAnsi="Arial" w:cs="Arial"/>
          <w:color w:val="222222"/>
          <w:sz w:val="24"/>
          <w:szCs w:val="24"/>
        </w:rPr>
        <w:t>airworthiness check</w:t>
      </w:r>
      <w:r w:rsidRPr="00736D66">
        <w:rPr>
          <w:rFonts w:ascii="Arial" w:eastAsia="Consolas" w:hAnsi="Arial" w:cs="Arial"/>
          <w:color w:val="222222"/>
          <w:sz w:val="24"/>
          <w:szCs w:val="24"/>
        </w:rPr>
        <w:t>, flight</w:t>
      </w:r>
      <w:r w:rsidR="00736D66">
        <w:rPr>
          <w:rFonts w:ascii="Arial" w:eastAsia="Consolas" w:hAnsi="Arial" w:cs="Arial"/>
          <w:color w:val="222222"/>
          <w:sz w:val="24"/>
          <w:szCs w:val="24"/>
        </w:rPr>
        <w:t xml:space="preserve"> </w:t>
      </w:r>
      <w:r w:rsidR="00736D66" w:rsidRPr="00736D66">
        <w:rPr>
          <w:rFonts w:ascii="Arial" w:eastAsia="Consolas" w:hAnsi="Arial" w:cs="Arial"/>
          <w:color w:val="222222"/>
          <w:sz w:val="24"/>
          <w:szCs w:val="24"/>
        </w:rPr>
        <w:t>authorization</w:t>
      </w:r>
      <w:r w:rsidRPr="00736D66">
        <w:rPr>
          <w:rFonts w:ascii="Arial" w:eastAsia="Consolas" w:hAnsi="Arial" w:cs="Arial"/>
          <w:color w:val="222222"/>
          <w:sz w:val="24"/>
          <w:szCs w:val="24"/>
        </w:rPr>
        <w:t>, geofence, weather</w:t>
      </w:r>
      <w:r w:rsidR="00736D66">
        <w:rPr>
          <w:rFonts w:ascii="Arial" w:eastAsia="Consolas" w:hAnsi="Arial" w:cs="Arial"/>
          <w:color w:val="222222"/>
          <w:sz w:val="24"/>
          <w:szCs w:val="24"/>
        </w:rPr>
        <w:t xml:space="preserve"> </w:t>
      </w:r>
      <w:r w:rsidRPr="00736D66">
        <w:rPr>
          <w:rFonts w:ascii="Arial" w:eastAsia="Consolas" w:hAnsi="Arial" w:cs="Arial"/>
          <w:color w:val="222222"/>
          <w:sz w:val="24"/>
          <w:szCs w:val="24"/>
        </w:rPr>
        <w:t>reading, sortie, route, waypoint, lockbox, drop, courier, escrow</w:t>
      </w:r>
      <w:r w:rsidR="00736D66">
        <w:rPr>
          <w:rFonts w:ascii="Arial" w:eastAsia="Consolas" w:hAnsi="Arial" w:cs="Arial"/>
          <w:color w:val="222222"/>
          <w:sz w:val="24"/>
          <w:szCs w:val="24"/>
        </w:rPr>
        <w:t xml:space="preserve"> </w:t>
      </w:r>
      <w:r w:rsidRPr="00736D66">
        <w:rPr>
          <w:rFonts w:ascii="Arial" w:eastAsia="Consolas" w:hAnsi="Arial" w:cs="Arial"/>
          <w:color w:val="222222"/>
          <w:sz w:val="24"/>
          <w:szCs w:val="24"/>
        </w:rPr>
        <w:t>wallet, proof</w:t>
      </w:r>
      <w:r w:rsidR="00736D66">
        <w:rPr>
          <w:rFonts w:ascii="Arial" w:eastAsia="Consolas" w:hAnsi="Arial" w:cs="Arial"/>
          <w:color w:val="222222"/>
          <w:sz w:val="24"/>
          <w:szCs w:val="24"/>
        </w:rPr>
        <w:t xml:space="preserve"> </w:t>
      </w:r>
      <w:r w:rsidRPr="00736D66">
        <w:rPr>
          <w:rFonts w:ascii="Arial" w:eastAsia="Consolas" w:hAnsi="Arial" w:cs="Arial"/>
          <w:color w:val="222222"/>
          <w:sz w:val="24"/>
          <w:szCs w:val="24"/>
        </w:rPr>
        <w:t>of</w:t>
      </w:r>
      <w:r w:rsidR="00736D66">
        <w:rPr>
          <w:rFonts w:ascii="Arial" w:eastAsia="Consolas" w:hAnsi="Arial" w:cs="Arial"/>
          <w:color w:val="222222"/>
          <w:sz w:val="24"/>
          <w:szCs w:val="24"/>
        </w:rPr>
        <w:t xml:space="preserve"> </w:t>
      </w:r>
      <w:r w:rsidRPr="00736D66">
        <w:rPr>
          <w:rFonts w:ascii="Arial" w:eastAsia="Consolas" w:hAnsi="Arial" w:cs="Arial"/>
          <w:color w:val="222222"/>
          <w:sz w:val="24"/>
          <w:szCs w:val="24"/>
        </w:rPr>
        <w:t>delivery, telemetry</w:t>
      </w:r>
      <w:r w:rsidR="00736D66">
        <w:rPr>
          <w:rFonts w:ascii="Arial" w:eastAsia="Consolas" w:hAnsi="Arial" w:cs="Arial"/>
          <w:color w:val="222222"/>
          <w:sz w:val="24"/>
          <w:szCs w:val="24"/>
        </w:rPr>
        <w:t xml:space="preserve"> </w:t>
      </w:r>
      <w:r w:rsidRPr="00736D66">
        <w:rPr>
          <w:rFonts w:ascii="Arial" w:eastAsia="Consolas" w:hAnsi="Arial" w:cs="Arial"/>
          <w:color w:val="222222"/>
          <w:sz w:val="24"/>
          <w:szCs w:val="24"/>
        </w:rPr>
        <w:t>log</w:t>
      </w:r>
    </w:p>
    <w:p w14:paraId="7AF879C1" w14:textId="77777777" w:rsidR="005F0552" w:rsidRPr="00736D66" w:rsidRDefault="005F0552" w:rsidP="00736D66">
      <w:pPr>
        <w:pageBreakBefore/>
        <w:jc w:val="both"/>
        <w:rPr>
          <w:rFonts w:ascii="Arial" w:hAnsi="Arial" w:cs="Arial"/>
          <w:sz w:val="24"/>
          <w:szCs w:val="24"/>
        </w:rPr>
      </w:pPr>
    </w:p>
    <w:p w14:paraId="2963E61D" w14:textId="77777777" w:rsidR="005F0552" w:rsidRPr="00736D66" w:rsidRDefault="00000000" w:rsidP="00736D66">
      <w:pPr>
        <w:pStyle w:val="Heading1"/>
        <w:spacing w:before="320" w:after="140"/>
        <w:jc w:val="both"/>
        <w:rPr>
          <w:rFonts w:ascii="Arial" w:hAnsi="Arial" w:cs="Arial"/>
          <w:sz w:val="24"/>
          <w:szCs w:val="24"/>
        </w:rPr>
      </w:pPr>
      <w:r w:rsidRPr="00736D66">
        <w:rPr>
          <w:rFonts w:ascii="Arial" w:hAnsi="Arial" w:cs="Arial"/>
          <w:b/>
          <w:bCs/>
          <w:color w:val="0A1F44"/>
          <w:sz w:val="24"/>
          <w:szCs w:val="24"/>
        </w:rPr>
        <w:t>7. Compliance Guardrails Built into the Software</w:t>
      </w:r>
    </w:p>
    <w:p w14:paraId="787FA9E4" w14:textId="77777777" w:rsidR="005F0552" w:rsidRPr="00736D66" w:rsidRDefault="005F0552" w:rsidP="00736D66">
      <w:pPr>
        <w:pBdr>
          <w:bottom w:val="single" w:sz="6" w:space="0" w:color="B8860B"/>
        </w:pBdr>
        <w:spacing w:before="60" w:after="160"/>
        <w:jc w:val="both"/>
        <w:rPr>
          <w:rFonts w:ascii="Arial" w:hAnsi="Arial" w:cs="Arial"/>
          <w:sz w:val="24"/>
          <w:szCs w:val="24"/>
        </w:rPr>
      </w:pPr>
    </w:p>
    <w:p w14:paraId="54A59B58" w14:textId="77777777" w:rsidR="005F0552" w:rsidRPr="00736D66" w:rsidRDefault="00000000" w:rsidP="00736D66">
      <w:pPr>
        <w:spacing w:after="120" w:line="276" w:lineRule="auto"/>
        <w:jc w:val="both"/>
        <w:rPr>
          <w:rFonts w:ascii="Arial" w:hAnsi="Arial" w:cs="Arial"/>
          <w:sz w:val="24"/>
          <w:szCs w:val="24"/>
        </w:rPr>
      </w:pPr>
      <w:r w:rsidRPr="00736D66">
        <w:rPr>
          <w:rFonts w:ascii="Arial" w:hAnsi="Arial" w:cs="Arial"/>
          <w:color w:val="222222"/>
          <w:sz w:val="24"/>
          <w:szCs w:val="24"/>
        </w:rPr>
        <w:t>These rules must live in the code, not only in a policy. Each is a hard stop the system enforces on its own, per market.</w:t>
      </w:r>
    </w:p>
    <w:tbl>
      <w:tblPr>
        <w:tblW w:w="9400" w:type="dxa"/>
        <w:tblBorders>
          <w:top w:val="single" w:sz="2" w:space="0" w:color="BBBBBB"/>
          <w:left w:val="single" w:sz="2" w:space="0" w:color="BBBBBB"/>
          <w:bottom w:val="single" w:sz="2" w:space="0" w:color="BBBBBB"/>
          <w:right w:val="single" w:sz="2" w:space="0" w:color="BBBBBB"/>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900"/>
        <w:gridCol w:w="5100"/>
        <w:gridCol w:w="2400"/>
      </w:tblGrid>
      <w:tr w:rsidR="005F0552" w:rsidRPr="00736D66" w14:paraId="0CEF8619" w14:textId="77777777">
        <w:tblPrEx>
          <w:tblCellMar>
            <w:top w:w="0" w:type="dxa"/>
            <w:bottom w:w="0" w:type="dxa"/>
          </w:tblCellMar>
        </w:tblPrEx>
        <w:trPr>
          <w:tblHeader/>
        </w:trPr>
        <w:tc>
          <w:tcPr>
            <w:tcW w:w="1900" w:type="dxa"/>
            <w:shd w:val="clear" w:color="auto" w:fill="0A1F44"/>
            <w:tcMar>
              <w:top w:w="60" w:type="dxa"/>
              <w:left w:w="110" w:type="dxa"/>
              <w:bottom w:w="60" w:type="dxa"/>
              <w:right w:w="110" w:type="dxa"/>
            </w:tcMar>
          </w:tcPr>
          <w:p w14:paraId="70456132"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FFFFFF"/>
                <w:sz w:val="24"/>
                <w:szCs w:val="24"/>
              </w:rPr>
              <w:t>Area</w:t>
            </w:r>
          </w:p>
        </w:tc>
        <w:tc>
          <w:tcPr>
            <w:tcW w:w="5100" w:type="dxa"/>
            <w:shd w:val="clear" w:color="auto" w:fill="0A1F44"/>
            <w:tcMar>
              <w:top w:w="60" w:type="dxa"/>
              <w:left w:w="110" w:type="dxa"/>
              <w:bottom w:w="60" w:type="dxa"/>
              <w:right w:w="110" w:type="dxa"/>
            </w:tcMar>
          </w:tcPr>
          <w:p w14:paraId="30AEC063"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FFFFFF"/>
                <w:sz w:val="24"/>
                <w:szCs w:val="24"/>
              </w:rPr>
              <w:t>Guardrail the system enforces</w:t>
            </w:r>
          </w:p>
        </w:tc>
        <w:tc>
          <w:tcPr>
            <w:tcW w:w="2400" w:type="dxa"/>
            <w:shd w:val="clear" w:color="auto" w:fill="0A1F44"/>
            <w:tcMar>
              <w:top w:w="60" w:type="dxa"/>
              <w:left w:w="110" w:type="dxa"/>
              <w:bottom w:w="60" w:type="dxa"/>
              <w:right w:w="110" w:type="dxa"/>
            </w:tcMar>
          </w:tcPr>
          <w:p w14:paraId="3B176E4E"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FFFFFF"/>
                <w:sz w:val="24"/>
                <w:szCs w:val="24"/>
              </w:rPr>
              <w:t>Why</w:t>
            </w:r>
          </w:p>
        </w:tc>
      </w:tr>
      <w:tr w:rsidR="005F0552" w:rsidRPr="00736D66" w14:paraId="6C308496" w14:textId="77777777">
        <w:tblPrEx>
          <w:tblCellMar>
            <w:top w:w="0" w:type="dxa"/>
            <w:bottom w:w="0" w:type="dxa"/>
          </w:tblCellMar>
        </w:tblPrEx>
        <w:tc>
          <w:tcPr>
            <w:tcW w:w="1900" w:type="dxa"/>
            <w:tcMar>
              <w:top w:w="60" w:type="dxa"/>
              <w:left w:w="110" w:type="dxa"/>
              <w:bottom w:w="60" w:type="dxa"/>
              <w:right w:w="110" w:type="dxa"/>
            </w:tcMar>
          </w:tcPr>
          <w:p w14:paraId="5BF825CD"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Tax</w:t>
            </w:r>
          </w:p>
        </w:tc>
        <w:tc>
          <w:tcPr>
            <w:tcW w:w="5100" w:type="dxa"/>
            <w:tcMar>
              <w:top w:w="60" w:type="dxa"/>
              <w:left w:w="110" w:type="dxa"/>
              <w:bottom w:w="60" w:type="dxa"/>
              <w:right w:w="110" w:type="dxa"/>
            </w:tcMar>
          </w:tcPr>
          <w:p w14:paraId="59CF1691"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Apply the correct local VAT and append IRN and QR codes to invoices via the tax authority service</w:t>
            </w:r>
          </w:p>
        </w:tc>
        <w:tc>
          <w:tcPr>
            <w:tcW w:w="2400" w:type="dxa"/>
            <w:tcMar>
              <w:top w:w="60" w:type="dxa"/>
              <w:left w:w="110" w:type="dxa"/>
              <w:bottom w:w="60" w:type="dxa"/>
              <w:right w:w="110" w:type="dxa"/>
            </w:tcMar>
          </w:tcPr>
          <w:p w14:paraId="78A1A47F"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Electronic VAT and per-market tax law</w:t>
            </w:r>
          </w:p>
        </w:tc>
      </w:tr>
      <w:tr w:rsidR="005F0552" w:rsidRPr="00736D66" w14:paraId="20FF4D34" w14:textId="77777777">
        <w:tblPrEx>
          <w:tblCellMar>
            <w:top w:w="0" w:type="dxa"/>
            <w:bottom w:w="0" w:type="dxa"/>
          </w:tblCellMar>
        </w:tblPrEx>
        <w:tc>
          <w:tcPr>
            <w:tcW w:w="1900" w:type="dxa"/>
            <w:shd w:val="clear" w:color="auto" w:fill="EEF1F6"/>
            <w:tcMar>
              <w:top w:w="60" w:type="dxa"/>
              <w:left w:w="110" w:type="dxa"/>
              <w:bottom w:w="60" w:type="dxa"/>
              <w:right w:w="110" w:type="dxa"/>
            </w:tcMar>
          </w:tcPr>
          <w:p w14:paraId="1C5B506D"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Customs and duty</w:t>
            </w:r>
          </w:p>
        </w:tc>
        <w:tc>
          <w:tcPr>
            <w:tcW w:w="5100" w:type="dxa"/>
            <w:shd w:val="clear" w:color="auto" w:fill="EEF1F6"/>
            <w:tcMar>
              <w:top w:w="60" w:type="dxa"/>
              <w:left w:w="110" w:type="dxa"/>
              <w:bottom w:w="60" w:type="dxa"/>
              <w:right w:w="110" w:type="dxa"/>
            </w:tcMar>
          </w:tcPr>
          <w:p w14:paraId="762928A8"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Compute and clear the correct import duty per market on third-country goods</w:t>
            </w:r>
          </w:p>
        </w:tc>
        <w:tc>
          <w:tcPr>
            <w:tcW w:w="2400" w:type="dxa"/>
            <w:shd w:val="clear" w:color="auto" w:fill="EEF1F6"/>
            <w:tcMar>
              <w:top w:w="60" w:type="dxa"/>
              <w:left w:w="110" w:type="dxa"/>
              <w:bottom w:w="60" w:type="dxa"/>
              <w:right w:w="110" w:type="dxa"/>
            </w:tcMar>
          </w:tcPr>
          <w:p w14:paraId="2409A4AD"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ECOWAS common external tariff and local customs</w:t>
            </w:r>
          </w:p>
        </w:tc>
      </w:tr>
      <w:tr w:rsidR="005F0552" w:rsidRPr="00736D66" w14:paraId="533599D6" w14:textId="77777777">
        <w:tblPrEx>
          <w:tblCellMar>
            <w:top w:w="0" w:type="dxa"/>
            <w:bottom w:w="0" w:type="dxa"/>
          </w:tblCellMar>
        </w:tblPrEx>
        <w:tc>
          <w:tcPr>
            <w:tcW w:w="1900" w:type="dxa"/>
            <w:tcMar>
              <w:top w:w="60" w:type="dxa"/>
              <w:left w:w="110" w:type="dxa"/>
              <w:bottom w:w="60" w:type="dxa"/>
              <w:right w:w="110" w:type="dxa"/>
            </w:tcMar>
          </w:tcPr>
          <w:p w14:paraId="7D417AE2"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Origin</w:t>
            </w:r>
          </w:p>
        </w:tc>
        <w:tc>
          <w:tcPr>
            <w:tcW w:w="5100" w:type="dxa"/>
            <w:tcMar>
              <w:top w:w="60" w:type="dxa"/>
              <w:left w:w="110" w:type="dxa"/>
              <w:bottom w:w="60" w:type="dxa"/>
              <w:right w:w="110" w:type="dxa"/>
            </w:tcMar>
          </w:tcPr>
          <w:p w14:paraId="54143CBE"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Flag goods as Ghana-origin only on evidenced transformation; never on labelling</w:t>
            </w:r>
          </w:p>
        </w:tc>
        <w:tc>
          <w:tcPr>
            <w:tcW w:w="2400" w:type="dxa"/>
            <w:tcMar>
              <w:top w:w="60" w:type="dxa"/>
              <w:left w:w="110" w:type="dxa"/>
              <w:bottom w:w="60" w:type="dxa"/>
              <w:right w:w="110" w:type="dxa"/>
            </w:tcMar>
          </w:tcPr>
          <w:p w14:paraId="276B1C9E"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ECOWAS and AfCFTA rules of origin</w:t>
            </w:r>
          </w:p>
        </w:tc>
      </w:tr>
      <w:tr w:rsidR="005F0552" w:rsidRPr="00736D66" w14:paraId="216BFC69" w14:textId="77777777">
        <w:tblPrEx>
          <w:tblCellMar>
            <w:top w:w="0" w:type="dxa"/>
            <w:bottom w:w="0" w:type="dxa"/>
          </w:tblCellMar>
        </w:tblPrEx>
        <w:tc>
          <w:tcPr>
            <w:tcW w:w="1900" w:type="dxa"/>
            <w:shd w:val="clear" w:color="auto" w:fill="EEF1F6"/>
            <w:tcMar>
              <w:top w:w="60" w:type="dxa"/>
              <w:left w:w="110" w:type="dxa"/>
              <w:bottom w:w="60" w:type="dxa"/>
              <w:right w:w="110" w:type="dxa"/>
            </w:tcMar>
          </w:tcPr>
          <w:p w14:paraId="4A5B88AC"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Certificate of origin</w:t>
            </w:r>
          </w:p>
        </w:tc>
        <w:tc>
          <w:tcPr>
            <w:tcW w:w="5100" w:type="dxa"/>
            <w:shd w:val="clear" w:color="auto" w:fill="EEF1F6"/>
            <w:tcMar>
              <w:top w:w="60" w:type="dxa"/>
              <w:left w:w="110" w:type="dxa"/>
              <w:bottom w:w="60" w:type="dxa"/>
              <w:right w:w="110" w:type="dxa"/>
            </w:tcMar>
          </w:tcPr>
          <w:p w14:paraId="349717D6"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Issue a certificate only where the value-addition record supports it</w:t>
            </w:r>
          </w:p>
        </w:tc>
        <w:tc>
          <w:tcPr>
            <w:tcW w:w="2400" w:type="dxa"/>
            <w:shd w:val="clear" w:color="auto" w:fill="EEF1F6"/>
            <w:tcMar>
              <w:top w:w="60" w:type="dxa"/>
              <w:left w:w="110" w:type="dxa"/>
              <w:bottom w:w="60" w:type="dxa"/>
              <w:right w:w="110" w:type="dxa"/>
            </w:tcMar>
          </w:tcPr>
          <w:p w14:paraId="237A2F0E"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Preventing origin fraud</w:t>
            </w:r>
          </w:p>
        </w:tc>
      </w:tr>
      <w:tr w:rsidR="005F0552" w:rsidRPr="00736D66" w14:paraId="023CA854" w14:textId="77777777">
        <w:tblPrEx>
          <w:tblCellMar>
            <w:top w:w="0" w:type="dxa"/>
            <w:bottom w:w="0" w:type="dxa"/>
          </w:tblCellMar>
        </w:tblPrEx>
        <w:tc>
          <w:tcPr>
            <w:tcW w:w="1900" w:type="dxa"/>
            <w:tcMar>
              <w:top w:w="60" w:type="dxa"/>
              <w:left w:w="110" w:type="dxa"/>
              <w:bottom w:w="60" w:type="dxa"/>
              <w:right w:w="110" w:type="dxa"/>
            </w:tcMar>
          </w:tcPr>
          <w:p w14:paraId="46BF1732"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Aviation</w:t>
            </w:r>
          </w:p>
        </w:tc>
        <w:tc>
          <w:tcPr>
            <w:tcW w:w="5100" w:type="dxa"/>
            <w:tcMar>
              <w:top w:w="60" w:type="dxa"/>
              <w:left w:w="110" w:type="dxa"/>
              <w:bottom w:w="60" w:type="dxa"/>
              <w:right w:w="110" w:type="dxa"/>
            </w:tcMar>
          </w:tcPr>
          <w:p w14:paraId="2BE9A4D8" w14:textId="1F7F6F16"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 xml:space="preserve">Gate every flight on </w:t>
            </w:r>
            <w:r w:rsidR="00736D66" w:rsidRPr="00736D66">
              <w:rPr>
                <w:rFonts w:ascii="Arial" w:hAnsi="Arial" w:cs="Arial"/>
                <w:color w:val="222222"/>
                <w:sz w:val="24"/>
                <w:szCs w:val="24"/>
              </w:rPr>
              <w:t>authorization</w:t>
            </w:r>
            <w:r w:rsidRPr="00736D66">
              <w:rPr>
                <w:rFonts w:ascii="Arial" w:hAnsi="Arial" w:cs="Arial"/>
                <w:color w:val="222222"/>
                <w:sz w:val="24"/>
                <w:szCs w:val="24"/>
              </w:rPr>
              <w:t>, airspace, geofence and weather; manual override always available</w:t>
            </w:r>
          </w:p>
        </w:tc>
        <w:tc>
          <w:tcPr>
            <w:tcW w:w="2400" w:type="dxa"/>
            <w:tcMar>
              <w:top w:w="60" w:type="dxa"/>
              <w:left w:w="110" w:type="dxa"/>
              <w:bottom w:w="60" w:type="dxa"/>
              <w:right w:w="110" w:type="dxa"/>
            </w:tcMar>
          </w:tcPr>
          <w:p w14:paraId="3D65B77A"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Civil aviation rules on drones and flight safety</w:t>
            </w:r>
          </w:p>
        </w:tc>
      </w:tr>
      <w:tr w:rsidR="005F0552" w:rsidRPr="00736D66" w14:paraId="47BECE51" w14:textId="77777777">
        <w:tblPrEx>
          <w:tblCellMar>
            <w:top w:w="0" w:type="dxa"/>
            <w:bottom w:w="0" w:type="dxa"/>
          </w:tblCellMar>
        </w:tblPrEx>
        <w:tc>
          <w:tcPr>
            <w:tcW w:w="1900" w:type="dxa"/>
            <w:shd w:val="clear" w:color="auto" w:fill="EEF1F6"/>
            <w:tcMar>
              <w:top w:w="60" w:type="dxa"/>
              <w:left w:w="110" w:type="dxa"/>
              <w:bottom w:w="60" w:type="dxa"/>
              <w:right w:w="110" w:type="dxa"/>
            </w:tcMar>
          </w:tcPr>
          <w:p w14:paraId="6C124C4B"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Payments</w:t>
            </w:r>
          </w:p>
        </w:tc>
        <w:tc>
          <w:tcPr>
            <w:tcW w:w="5100" w:type="dxa"/>
            <w:shd w:val="clear" w:color="auto" w:fill="EEF1F6"/>
            <w:tcMar>
              <w:top w:w="60" w:type="dxa"/>
              <w:left w:w="110" w:type="dxa"/>
              <w:bottom w:w="60" w:type="dxa"/>
              <w:right w:w="110" w:type="dxa"/>
            </w:tcMar>
          </w:tcPr>
          <w:p w14:paraId="1505D8C8"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Escrow wallet for cash on delivery; conversion only via a licensed partner</w:t>
            </w:r>
          </w:p>
        </w:tc>
        <w:tc>
          <w:tcPr>
            <w:tcW w:w="2400" w:type="dxa"/>
            <w:shd w:val="clear" w:color="auto" w:fill="EEF1F6"/>
            <w:tcMar>
              <w:top w:w="60" w:type="dxa"/>
              <w:left w:w="110" w:type="dxa"/>
              <w:bottom w:w="60" w:type="dxa"/>
              <w:right w:w="110" w:type="dxa"/>
            </w:tcMar>
          </w:tcPr>
          <w:p w14:paraId="1C5A1AB2"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Foreign exchange and payments law</w:t>
            </w:r>
          </w:p>
        </w:tc>
      </w:tr>
      <w:tr w:rsidR="005F0552" w:rsidRPr="00736D66" w14:paraId="5E253202" w14:textId="77777777">
        <w:tblPrEx>
          <w:tblCellMar>
            <w:top w:w="0" w:type="dxa"/>
            <w:bottom w:w="0" w:type="dxa"/>
          </w:tblCellMar>
        </w:tblPrEx>
        <w:tc>
          <w:tcPr>
            <w:tcW w:w="1900" w:type="dxa"/>
            <w:tcMar>
              <w:top w:w="60" w:type="dxa"/>
              <w:left w:w="110" w:type="dxa"/>
              <w:bottom w:w="60" w:type="dxa"/>
              <w:right w:w="110" w:type="dxa"/>
            </w:tcMar>
          </w:tcPr>
          <w:p w14:paraId="7DFDE758"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Privacy</w:t>
            </w:r>
          </w:p>
        </w:tc>
        <w:tc>
          <w:tcPr>
            <w:tcW w:w="5100" w:type="dxa"/>
            <w:tcMar>
              <w:top w:w="60" w:type="dxa"/>
              <w:left w:w="110" w:type="dxa"/>
              <w:bottom w:w="60" w:type="dxa"/>
              <w:right w:w="110" w:type="dxa"/>
            </w:tcMar>
          </w:tcPr>
          <w:p w14:paraId="10A106B8" w14:textId="728E20A2" w:rsidR="005F0552" w:rsidRPr="00736D66" w:rsidRDefault="00736D66" w:rsidP="00736D66">
            <w:pPr>
              <w:spacing w:line="256" w:lineRule="auto"/>
              <w:jc w:val="both"/>
              <w:rPr>
                <w:rFonts w:ascii="Arial" w:hAnsi="Arial" w:cs="Arial"/>
                <w:sz w:val="24"/>
                <w:szCs w:val="24"/>
              </w:rPr>
            </w:pPr>
            <w:r w:rsidRPr="00736D66">
              <w:rPr>
                <w:rFonts w:ascii="Arial" w:hAnsi="Arial" w:cs="Arial"/>
                <w:color w:val="222222"/>
                <w:sz w:val="24"/>
                <w:szCs w:val="24"/>
              </w:rPr>
              <w:t>Minimize</w:t>
            </w:r>
            <w:r w:rsidR="00000000" w:rsidRPr="00736D66">
              <w:rPr>
                <w:rFonts w:ascii="Arial" w:hAnsi="Arial" w:cs="Arial"/>
                <w:color w:val="222222"/>
                <w:sz w:val="24"/>
                <w:szCs w:val="24"/>
              </w:rPr>
              <w:t xml:space="preserve"> data, record consent, </w:t>
            </w:r>
            <w:r w:rsidRPr="00736D66">
              <w:rPr>
                <w:rFonts w:ascii="Arial" w:hAnsi="Arial" w:cs="Arial"/>
                <w:color w:val="222222"/>
                <w:sz w:val="24"/>
                <w:szCs w:val="24"/>
              </w:rPr>
              <w:t>honor</w:t>
            </w:r>
            <w:r w:rsidR="00000000" w:rsidRPr="00736D66">
              <w:rPr>
                <w:rFonts w:ascii="Arial" w:hAnsi="Arial" w:cs="Arial"/>
                <w:color w:val="222222"/>
                <w:sz w:val="24"/>
                <w:szCs w:val="24"/>
              </w:rPr>
              <w:t xml:space="preserve"> access and deletion, per market</w:t>
            </w:r>
          </w:p>
        </w:tc>
        <w:tc>
          <w:tcPr>
            <w:tcW w:w="2400" w:type="dxa"/>
            <w:tcMar>
              <w:top w:w="60" w:type="dxa"/>
              <w:left w:w="110" w:type="dxa"/>
              <w:bottom w:w="60" w:type="dxa"/>
              <w:right w:w="110" w:type="dxa"/>
            </w:tcMar>
          </w:tcPr>
          <w:p w14:paraId="0C8B7C1E"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Data protection law in each market</w:t>
            </w:r>
          </w:p>
        </w:tc>
      </w:tr>
    </w:tbl>
    <w:p w14:paraId="53FC6FE2" w14:textId="77777777" w:rsidR="005F0552" w:rsidRPr="00736D66" w:rsidRDefault="00000000" w:rsidP="00736D66">
      <w:pPr>
        <w:pStyle w:val="Heading1"/>
        <w:spacing w:before="320" w:after="140"/>
        <w:jc w:val="both"/>
        <w:rPr>
          <w:rFonts w:ascii="Arial" w:hAnsi="Arial" w:cs="Arial"/>
          <w:sz w:val="24"/>
          <w:szCs w:val="24"/>
        </w:rPr>
      </w:pPr>
      <w:r w:rsidRPr="00736D66">
        <w:rPr>
          <w:rFonts w:ascii="Arial" w:hAnsi="Arial" w:cs="Arial"/>
          <w:b/>
          <w:bCs/>
          <w:color w:val="0A1F44"/>
          <w:sz w:val="24"/>
          <w:szCs w:val="24"/>
        </w:rPr>
        <w:t>8. Delivery Roadmap and Build Order</w:t>
      </w:r>
    </w:p>
    <w:p w14:paraId="165D264B" w14:textId="77777777" w:rsidR="005F0552" w:rsidRPr="00736D66" w:rsidRDefault="005F0552" w:rsidP="00736D66">
      <w:pPr>
        <w:pBdr>
          <w:bottom w:val="single" w:sz="6" w:space="0" w:color="B8860B"/>
        </w:pBdr>
        <w:spacing w:before="60" w:after="160"/>
        <w:jc w:val="both"/>
        <w:rPr>
          <w:rFonts w:ascii="Arial" w:hAnsi="Arial" w:cs="Arial"/>
          <w:sz w:val="24"/>
          <w:szCs w:val="24"/>
        </w:rPr>
      </w:pPr>
    </w:p>
    <w:p w14:paraId="0E92C206" w14:textId="77777777" w:rsidR="005F0552" w:rsidRPr="00736D66" w:rsidRDefault="00000000" w:rsidP="00736D66">
      <w:pPr>
        <w:spacing w:after="120" w:line="276" w:lineRule="auto"/>
        <w:jc w:val="both"/>
        <w:rPr>
          <w:rFonts w:ascii="Arial" w:hAnsi="Arial" w:cs="Arial"/>
          <w:sz w:val="24"/>
          <w:szCs w:val="24"/>
        </w:rPr>
      </w:pPr>
      <w:r w:rsidRPr="00736D66">
        <w:rPr>
          <w:rFonts w:ascii="Arial" w:hAnsi="Arial" w:cs="Arial"/>
          <w:color w:val="222222"/>
          <w:sz w:val="24"/>
          <w:szCs w:val="24"/>
        </w:rPr>
        <w:t>Build in phases. Prove the core in the home markets before widening. Do not build autonomous drone delivery first, and do not switch on a new market until its tax, duty, currency and origin configuration is complete and tested.</w:t>
      </w:r>
    </w:p>
    <w:tbl>
      <w:tblPr>
        <w:tblW w:w="9400" w:type="dxa"/>
        <w:tblBorders>
          <w:top w:val="single" w:sz="2" w:space="0" w:color="BBBBBB"/>
          <w:left w:val="single" w:sz="2" w:space="0" w:color="BBBBBB"/>
          <w:bottom w:val="single" w:sz="2" w:space="0" w:color="BBBBBB"/>
          <w:right w:val="single" w:sz="2" w:space="0" w:color="BBBBBB"/>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200"/>
        <w:gridCol w:w="5400"/>
        <w:gridCol w:w="1800"/>
      </w:tblGrid>
      <w:tr w:rsidR="005F0552" w:rsidRPr="00736D66" w14:paraId="402376F8" w14:textId="77777777">
        <w:tblPrEx>
          <w:tblCellMar>
            <w:top w:w="0" w:type="dxa"/>
            <w:bottom w:w="0" w:type="dxa"/>
          </w:tblCellMar>
        </w:tblPrEx>
        <w:trPr>
          <w:tblHeader/>
        </w:trPr>
        <w:tc>
          <w:tcPr>
            <w:tcW w:w="2200" w:type="dxa"/>
            <w:shd w:val="clear" w:color="auto" w:fill="0A1F44"/>
            <w:tcMar>
              <w:top w:w="60" w:type="dxa"/>
              <w:left w:w="110" w:type="dxa"/>
              <w:bottom w:w="60" w:type="dxa"/>
              <w:right w:w="110" w:type="dxa"/>
            </w:tcMar>
          </w:tcPr>
          <w:p w14:paraId="2F2A0B31"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FFFFFF"/>
                <w:sz w:val="24"/>
                <w:szCs w:val="24"/>
              </w:rPr>
              <w:t>Phase</w:t>
            </w:r>
          </w:p>
        </w:tc>
        <w:tc>
          <w:tcPr>
            <w:tcW w:w="5400" w:type="dxa"/>
            <w:shd w:val="clear" w:color="auto" w:fill="0A1F44"/>
            <w:tcMar>
              <w:top w:w="60" w:type="dxa"/>
              <w:left w:w="110" w:type="dxa"/>
              <w:bottom w:w="60" w:type="dxa"/>
              <w:right w:w="110" w:type="dxa"/>
            </w:tcMar>
          </w:tcPr>
          <w:p w14:paraId="7AFC1450"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FFFFFF"/>
                <w:sz w:val="24"/>
                <w:szCs w:val="24"/>
              </w:rPr>
              <w:t>Build</w:t>
            </w:r>
          </w:p>
        </w:tc>
        <w:tc>
          <w:tcPr>
            <w:tcW w:w="1800" w:type="dxa"/>
            <w:shd w:val="clear" w:color="auto" w:fill="0A1F44"/>
            <w:tcMar>
              <w:top w:w="60" w:type="dxa"/>
              <w:left w:w="110" w:type="dxa"/>
              <w:bottom w:w="60" w:type="dxa"/>
              <w:right w:w="110" w:type="dxa"/>
            </w:tcMar>
          </w:tcPr>
          <w:p w14:paraId="33A44623"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FFFFFF"/>
                <w:sz w:val="24"/>
                <w:szCs w:val="24"/>
              </w:rPr>
              <w:t>Market</w:t>
            </w:r>
          </w:p>
        </w:tc>
      </w:tr>
      <w:tr w:rsidR="005F0552" w:rsidRPr="00736D66" w14:paraId="4E894DE0" w14:textId="77777777">
        <w:tblPrEx>
          <w:tblCellMar>
            <w:top w:w="0" w:type="dxa"/>
            <w:bottom w:w="0" w:type="dxa"/>
          </w:tblCellMar>
        </w:tblPrEx>
        <w:tc>
          <w:tcPr>
            <w:tcW w:w="2200" w:type="dxa"/>
            <w:tcMar>
              <w:top w:w="60" w:type="dxa"/>
              <w:left w:w="110" w:type="dxa"/>
              <w:bottom w:w="60" w:type="dxa"/>
              <w:right w:w="110" w:type="dxa"/>
            </w:tcMar>
          </w:tcPr>
          <w:p w14:paraId="2B97E229"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Phase 1, foundation</w:t>
            </w:r>
          </w:p>
        </w:tc>
        <w:tc>
          <w:tcPr>
            <w:tcW w:w="5400" w:type="dxa"/>
            <w:tcMar>
              <w:top w:w="60" w:type="dxa"/>
              <w:left w:w="110" w:type="dxa"/>
              <w:bottom w:w="60" w:type="dxa"/>
              <w:right w:w="110" w:type="dxa"/>
            </w:tcMar>
          </w:tcPr>
          <w:p w14:paraId="7CCBFF1B"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Identity and roles; catalogue and checkout; payments; core inventory and receiving; local tax and duty</w:t>
            </w:r>
          </w:p>
        </w:tc>
        <w:tc>
          <w:tcPr>
            <w:tcW w:w="1800" w:type="dxa"/>
            <w:tcMar>
              <w:top w:w="60" w:type="dxa"/>
              <w:left w:w="110" w:type="dxa"/>
              <w:bottom w:w="60" w:type="dxa"/>
              <w:right w:w="110" w:type="dxa"/>
            </w:tcMar>
          </w:tcPr>
          <w:p w14:paraId="3906A233"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Ghana and Nigeria</w:t>
            </w:r>
          </w:p>
        </w:tc>
      </w:tr>
      <w:tr w:rsidR="005F0552" w:rsidRPr="00736D66" w14:paraId="6BCD7DC7" w14:textId="77777777">
        <w:tblPrEx>
          <w:tblCellMar>
            <w:top w:w="0" w:type="dxa"/>
            <w:bottom w:w="0" w:type="dxa"/>
          </w:tblCellMar>
        </w:tblPrEx>
        <w:tc>
          <w:tcPr>
            <w:tcW w:w="2200" w:type="dxa"/>
            <w:shd w:val="clear" w:color="auto" w:fill="EEF1F6"/>
            <w:tcMar>
              <w:top w:w="60" w:type="dxa"/>
              <w:left w:w="110" w:type="dxa"/>
              <w:bottom w:w="60" w:type="dxa"/>
              <w:right w:w="110" w:type="dxa"/>
            </w:tcMar>
          </w:tcPr>
          <w:p w14:paraId="047D71EE"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Phase 2, fulfilment and origin</w:t>
            </w:r>
          </w:p>
        </w:tc>
        <w:tc>
          <w:tcPr>
            <w:tcW w:w="5400" w:type="dxa"/>
            <w:shd w:val="clear" w:color="auto" w:fill="EEF1F6"/>
            <w:tcMar>
              <w:top w:w="60" w:type="dxa"/>
              <w:left w:w="110" w:type="dxa"/>
              <w:bottom w:w="60" w:type="dxa"/>
              <w:right w:w="110" w:type="dxa"/>
            </w:tcMar>
          </w:tcPr>
          <w:p w14:paraId="5B886BFC"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FEFO and batch; picking and packing; ground courier dispatch; the origin and duty engine; certificate of origin; the Ghana-origin value-addition module; B2B unlock</w:t>
            </w:r>
          </w:p>
        </w:tc>
        <w:tc>
          <w:tcPr>
            <w:tcW w:w="1800" w:type="dxa"/>
            <w:shd w:val="clear" w:color="auto" w:fill="EEF1F6"/>
            <w:tcMar>
              <w:top w:w="60" w:type="dxa"/>
              <w:left w:w="110" w:type="dxa"/>
              <w:bottom w:w="60" w:type="dxa"/>
              <w:right w:w="110" w:type="dxa"/>
            </w:tcMar>
          </w:tcPr>
          <w:p w14:paraId="1BA3890D"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Ghana and Nigeria, first exports</w:t>
            </w:r>
          </w:p>
        </w:tc>
      </w:tr>
      <w:tr w:rsidR="005F0552" w:rsidRPr="00736D66" w14:paraId="5967CFC7" w14:textId="77777777">
        <w:tblPrEx>
          <w:tblCellMar>
            <w:top w:w="0" w:type="dxa"/>
            <w:bottom w:w="0" w:type="dxa"/>
          </w:tblCellMar>
        </w:tblPrEx>
        <w:tc>
          <w:tcPr>
            <w:tcW w:w="2200" w:type="dxa"/>
            <w:tcMar>
              <w:top w:w="60" w:type="dxa"/>
              <w:left w:w="110" w:type="dxa"/>
              <w:bottom w:w="60" w:type="dxa"/>
              <w:right w:w="110" w:type="dxa"/>
            </w:tcMar>
          </w:tcPr>
          <w:p w14:paraId="455F3520"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lastRenderedPageBreak/>
              <w:t>Phase 3, francophone entry</w:t>
            </w:r>
          </w:p>
        </w:tc>
        <w:tc>
          <w:tcPr>
            <w:tcW w:w="5400" w:type="dxa"/>
            <w:tcMar>
              <w:top w:w="60" w:type="dxa"/>
              <w:left w:w="110" w:type="dxa"/>
              <w:bottom w:w="60" w:type="dxa"/>
              <w:right w:w="110" w:type="dxa"/>
            </w:tcMar>
          </w:tcPr>
          <w:p w14:paraId="7085F3F3"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Multi-currency and multi-language hardening; CFA-franc settlement; destination warehouses</w:t>
            </w:r>
          </w:p>
        </w:tc>
        <w:tc>
          <w:tcPr>
            <w:tcW w:w="1800" w:type="dxa"/>
            <w:tcMar>
              <w:top w:w="60" w:type="dxa"/>
              <w:left w:w="110" w:type="dxa"/>
              <w:bottom w:w="60" w:type="dxa"/>
              <w:right w:w="110" w:type="dxa"/>
            </w:tcMar>
          </w:tcPr>
          <w:p w14:paraId="5DEC9D9F"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Cote d'Ivoire and Senegal</w:t>
            </w:r>
          </w:p>
        </w:tc>
      </w:tr>
      <w:tr w:rsidR="005F0552" w:rsidRPr="00736D66" w14:paraId="1BD5E448" w14:textId="77777777">
        <w:tblPrEx>
          <w:tblCellMar>
            <w:top w:w="0" w:type="dxa"/>
            <w:bottom w:w="0" w:type="dxa"/>
          </w:tblCellMar>
        </w:tblPrEx>
        <w:tc>
          <w:tcPr>
            <w:tcW w:w="2200" w:type="dxa"/>
            <w:shd w:val="clear" w:color="auto" w:fill="EEF1F6"/>
            <w:tcMar>
              <w:top w:w="60" w:type="dxa"/>
              <w:left w:w="110" w:type="dxa"/>
              <w:bottom w:w="60" w:type="dxa"/>
              <w:right w:w="110" w:type="dxa"/>
            </w:tcMar>
          </w:tcPr>
          <w:p w14:paraId="7E9AD829"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b/>
                <w:bCs/>
                <w:color w:val="222222"/>
                <w:sz w:val="24"/>
                <w:szCs w:val="24"/>
              </w:rPr>
              <w:t>Phase 4, distribution and flight</w:t>
            </w:r>
          </w:p>
        </w:tc>
        <w:tc>
          <w:tcPr>
            <w:tcW w:w="5400" w:type="dxa"/>
            <w:shd w:val="clear" w:color="auto" w:fill="EEF1F6"/>
            <w:tcMar>
              <w:top w:w="60" w:type="dxa"/>
              <w:left w:w="110" w:type="dxa"/>
              <w:bottom w:w="60" w:type="dxa"/>
              <w:right w:w="110" w:type="dxa"/>
            </w:tcMar>
          </w:tcPr>
          <w:p w14:paraId="1563990E" w14:textId="3FA8726B"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 xml:space="preserve">Togo and Benin nodes; drone control model behind the </w:t>
            </w:r>
            <w:r w:rsidR="00736D66" w:rsidRPr="00736D66">
              <w:rPr>
                <w:rFonts w:ascii="Arial" w:hAnsi="Arial" w:cs="Arial"/>
                <w:color w:val="222222"/>
                <w:sz w:val="24"/>
                <w:szCs w:val="24"/>
              </w:rPr>
              <w:t>authorization</w:t>
            </w:r>
            <w:r w:rsidRPr="00736D66">
              <w:rPr>
                <w:rFonts w:ascii="Arial" w:hAnsi="Arial" w:cs="Arial"/>
                <w:color w:val="222222"/>
                <w:sz w:val="24"/>
                <w:szCs w:val="24"/>
              </w:rPr>
              <w:t xml:space="preserve"> gate; AI curation at full strength</w:t>
            </w:r>
          </w:p>
        </w:tc>
        <w:tc>
          <w:tcPr>
            <w:tcW w:w="1800" w:type="dxa"/>
            <w:shd w:val="clear" w:color="auto" w:fill="EEF1F6"/>
            <w:tcMar>
              <w:top w:w="60" w:type="dxa"/>
              <w:left w:w="110" w:type="dxa"/>
              <w:bottom w:w="60" w:type="dxa"/>
              <w:right w:w="110" w:type="dxa"/>
            </w:tcMar>
          </w:tcPr>
          <w:p w14:paraId="28F360D0" w14:textId="77777777" w:rsidR="005F0552" w:rsidRPr="00736D66" w:rsidRDefault="00000000" w:rsidP="00736D66">
            <w:pPr>
              <w:spacing w:line="256" w:lineRule="auto"/>
              <w:jc w:val="both"/>
              <w:rPr>
                <w:rFonts w:ascii="Arial" w:hAnsi="Arial" w:cs="Arial"/>
                <w:sz w:val="24"/>
                <w:szCs w:val="24"/>
              </w:rPr>
            </w:pPr>
            <w:r w:rsidRPr="00736D66">
              <w:rPr>
                <w:rFonts w:ascii="Arial" w:hAnsi="Arial" w:cs="Arial"/>
                <w:color w:val="222222"/>
                <w:sz w:val="24"/>
                <w:szCs w:val="24"/>
              </w:rPr>
              <w:t>Togo, Benin, then Guinea</w:t>
            </w:r>
          </w:p>
        </w:tc>
      </w:tr>
    </w:tbl>
    <w:p w14:paraId="77A35407" w14:textId="77777777" w:rsidR="005F0552" w:rsidRPr="00736D66" w:rsidRDefault="00000000" w:rsidP="00736D66">
      <w:pPr>
        <w:pBdr>
          <w:top w:val="single" w:sz="2" w:space="0" w:color="E8D9A8"/>
          <w:left w:val="single" w:sz="18" w:space="0" w:color="B8860B"/>
          <w:bottom w:val="single" w:sz="2" w:space="0" w:color="E8D9A8"/>
          <w:right w:val="single" w:sz="2" w:space="0" w:color="E8D9A8"/>
        </w:pBdr>
        <w:shd w:val="clear" w:color="auto" w:fill="FBF3DD"/>
        <w:spacing w:before="60" w:after="160" w:line="270" w:lineRule="auto"/>
        <w:jc w:val="both"/>
        <w:rPr>
          <w:rFonts w:ascii="Arial" w:hAnsi="Arial" w:cs="Arial"/>
          <w:sz w:val="24"/>
          <w:szCs w:val="24"/>
        </w:rPr>
      </w:pPr>
      <w:r w:rsidRPr="00736D66">
        <w:rPr>
          <w:rFonts w:ascii="Arial" w:hAnsi="Arial" w:cs="Arial"/>
          <w:b/>
          <w:bCs/>
          <w:color w:val="0A1F44"/>
          <w:sz w:val="24"/>
          <w:szCs w:val="24"/>
        </w:rPr>
        <w:t xml:space="preserve">First thing to build.  </w:t>
      </w:r>
      <w:r w:rsidRPr="00736D66">
        <w:rPr>
          <w:rFonts w:ascii="Arial" w:hAnsi="Arial" w:cs="Arial"/>
          <w:color w:val="222222"/>
          <w:sz w:val="24"/>
          <w:szCs w:val="24"/>
        </w:rPr>
        <w:t>Start with identity and roles, the catalogue, checkout and core inventory for Ghana and Nigeria. That loop is the spine. Add the origin and duty engine early, because the Ghana-origin export model depends on it. Treat drones as the last major workstream, gated by regulatory approval in each market.</w:t>
      </w:r>
    </w:p>
    <w:p w14:paraId="2075F822" w14:textId="77777777" w:rsidR="00736D66" w:rsidRDefault="00736D66" w:rsidP="00736D66">
      <w:pPr>
        <w:spacing w:before="260"/>
        <w:jc w:val="both"/>
        <w:rPr>
          <w:rFonts w:ascii="Arial" w:hAnsi="Arial" w:cs="Arial"/>
          <w:i/>
          <w:iCs/>
          <w:color w:val="444444"/>
          <w:sz w:val="24"/>
          <w:szCs w:val="24"/>
        </w:rPr>
      </w:pPr>
    </w:p>
    <w:p w14:paraId="4FDB8162" w14:textId="3C3A37A8" w:rsidR="005F0552" w:rsidRPr="00736D66" w:rsidRDefault="00000000" w:rsidP="00736D66">
      <w:pPr>
        <w:spacing w:before="260"/>
        <w:jc w:val="both"/>
        <w:rPr>
          <w:rFonts w:ascii="Arial" w:hAnsi="Arial" w:cs="Arial"/>
          <w:sz w:val="24"/>
          <w:szCs w:val="24"/>
        </w:rPr>
      </w:pPr>
      <w:r w:rsidRPr="00736D66">
        <w:rPr>
          <w:rFonts w:ascii="Arial" w:hAnsi="Arial" w:cs="Arial"/>
          <w:i/>
          <w:iCs/>
          <w:color w:val="444444"/>
          <w:sz w:val="24"/>
          <w:szCs w:val="24"/>
        </w:rPr>
        <w:t>End of document.</w:t>
      </w:r>
    </w:p>
    <w:sectPr w:rsidR="005F0552" w:rsidRPr="00736D66">
      <w:footerReference w:type="default" r:id="rId7"/>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C5015" w14:textId="77777777" w:rsidR="009205B4" w:rsidRDefault="009205B4">
      <w:r>
        <w:separator/>
      </w:r>
    </w:p>
  </w:endnote>
  <w:endnote w:type="continuationSeparator" w:id="0">
    <w:p w14:paraId="3845979B" w14:textId="77777777" w:rsidR="009205B4" w:rsidRDefault="00920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A916" w14:textId="489DD1E1" w:rsidR="005F0552" w:rsidRDefault="00000000">
    <w:pPr>
      <w:pBdr>
        <w:top w:val="single" w:sz="4" w:space="0" w:color="B8860B"/>
      </w:pBdr>
      <w:spacing w:before="100"/>
      <w:jc w:val="center"/>
    </w:pPr>
    <w:r>
      <w:rPr>
        <w:color w:val="444444"/>
        <w:sz w:val="15"/>
        <w:szCs w:val="15"/>
      </w:rPr>
      <w:t xml:space="preserve">KORAMA PLATFORM | Software Development Instructions | Private and Confidential | Page </w:t>
    </w:r>
    <w:r>
      <w:rPr>
        <w:color w:val="444444"/>
        <w:sz w:val="15"/>
        <w:szCs w:val="15"/>
      </w:rPr>
      <w:fldChar w:fldCharType="begin"/>
    </w:r>
    <w:r>
      <w:rPr>
        <w:color w:val="444444"/>
        <w:sz w:val="15"/>
        <w:szCs w:val="15"/>
      </w:rPr>
      <w:instrText>PAGE</w:instrText>
    </w:r>
    <w:r>
      <w:rPr>
        <w:color w:val="444444"/>
        <w:sz w:val="15"/>
        <w:szCs w:val="15"/>
      </w:rPr>
      <w:fldChar w:fldCharType="separate"/>
    </w:r>
    <w:r w:rsidR="00736D66">
      <w:rPr>
        <w:noProof/>
        <w:color w:val="444444"/>
        <w:sz w:val="15"/>
        <w:szCs w:val="15"/>
      </w:rPr>
      <w:t>1</w:t>
    </w:r>
    <w:r>
      <w:rPr>
        <w:color w:val="444444"/>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AFD7E" w14:textId="77777777" w:rsidR="009205B4" w:rsidRDefault="009205B4">
      <w:r>
        <w:separator/>
      </w:r>
    </w:p>
  </w:footnote>
  <w:footnote w:type="continuationSeparator" w:id="0">
    <w:p w14:paraId="6D2EF0BB" w14:textId="77777777" w:rsidR="009205B4" w:rsidRDefault="009205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72DB"/>
    <w:multiLevelType w:val="hybridMultilevel"/>
    <w:tmpl w:val="71F42042"/>
    <w:lvl w:ilvl="0" w:tplc="EFB6D618">
      <w:start w:val="1"/>
      <w:numFmt w:val="bullet"/>
      <w:lvlText w:val="●"/>
      <w:lvlJc w:val="left"/>
      <w:pPr>
        <w:ind w:left="720" w:hanging="360"/>
      </w:pPr>
    </w:lvl>
    <w:lvl w:ilvl="1" w:tplc="D936ADB0">
      <w:start w:val="1"/>
      <w:numFmt w:val="bullet"/>
      <w:lvlText w:val="○"/>
      <w:lvlJc w:val="left"/>
      <w:pPr>
        <w:ind w:left="1440" w:hanging="360"/>
      </w:pPr>
    </w:lvl>
    <w:lvl w:ilvl="2" w:tplc="A51A50FE">
      <w:start w:val="1"/>
      <w:numFmt w:val="bullet"/>
      <w:lvlText w:val="■"/>
      <w:lvlJc w:val="left"/>
      <w:pPr>
        <w:ind w:left="2160" w:hanging="360"/>
      </w:pPr>
    </w:lvl>
    <w:lvl w:ilvl="3" w:tplc="B1520632">
      <w:start w:val="1"/>
      <w:numFmt w:val="bullet"/>
      <w:lvlText w:val="●"/>
      <w:lvlJc w:val="left"/>
      <w:pPr>
        <w:ind w:left="2880" w:hanging="360"/>
      </w:pPr>
    </w:lvl>
    <w:lvl w:ilvl="4" w:tplc="1CBE013C">
      <w:start w:val="1"/>
      <w:numFmt w:val="bullet"/>
      <w:lvlText w:val="○"/>
      <w:lvlJc w:val="left"/>
      <w:pPr>
        <w:ind w:left="3600" w:hanging="360"/>
      </w:pPr>
    </w:lvl>
    <w:lvl w:ilvl="5" w:tplc="9EC0B712">
      <w:start w:val="1"/>
      <w:numFmt w:val="bullet"/>
      <w:lvlText w:val="■"/>
      <w:lvlJc w:val="left"/>
      <w:pPr>
        <w:ind w:left="4320" w:hanging="360"/>
      </w:pPr>
    </w:lvl>
    <w:lvl w:ilvl="6" w:tplc="CD967F50">
      <w:start w:val="1"/>
      <w:numFmt w:val="bullet"/>
      <w:lvlText w:val="●"/>
      <w:lvlJc w:val="left"/>
      <w:pPr>
        <w:ind w:left="5040" w:hanging="360"/>
      </w:pPr>
    </w:lvl>
    <w:lvl w:ilvl="7" w:tplc="9FF64640">
      <w:start w:val="1"/>
      <w:numFmt w:val="bullet"/>
      <w:lvlText w:val="●"/>
      <w:lvlJc w:val="left"/>
      <w:pPr>
        <w:ind w:left="5760" w:hanging="360"/>
      </w:pPr>
    </w:lvl>
    <w:lvl w:ilvl="8" w:tplc="691CD3A8">
      <w:start w:val="1"/>
      <w:numFmt w:val="bullet"/>
      <w:lvlText w:val="●"/>
      <w:lvlJc w:val="left"/>
      <w:pPr>
        <w:ind w:left="6480" w:hanging="360"/>
      </w:pPr>
    </w:lvl>
  </w:abstractNum>
  <w:abstractNum w:abstractNumId="1" w15:restartNumberingAfterBreak="0">
    <w:nsid w:val="74140291"/>
    <w:multiLevelType w:val="hybridMultilevel"/>
    <w:tmpl w:val="5B1A6868"/>
    <w:lvl w:ilvl="0" w:tplc="F38AB118">
      <w:start w:val="1"/>
      <w:numFmt w:val="bullet"/>
      <w:lvlText w:val="•"/>
      <w:lvlJc w:val="left"/>
      <w:pPr>
        <w:ind w:left="360" w:hanging="220"/>
      </w:pPr>
      <w:rPr>
        <w:color w:val="B8860B"/>
      </w:rPr>
    </w:lvl>
    <w:lvl w:ilvl="1" w:tplc="6016CB78">
      <w:numFmt w:val="decimal"/>
      <w:lvlText w:val=""/>
      <w:lvlJc w:val="left"/>
    </w:lvl>
    <w:lvl w:ilvl="2" w:tplc="6368E40E">
      <w:numFmt w:val="decimal"/>
      <w:lvlText w:val=""/>
      <w:lvlJc w:val="left"/>
    </w:lvl>
    <w:lvl w:ilvl="3" w:tplc="AF5E3FC8">
      <w:numFmt w:val="decimal"/>
      <w:lvlText w:val=""/>
      <w:lvlJc w:val="left"/>
    </w:lvl>
    <w:lvl w:ilvl="4" w:tplc="31085D38">
      <w:numFmt w:val="decimal"/>
      <w:lvlText w:val=""/>
      <w:lvlJc w:val="left"/>
    </w:lvl>
    <w:lvl w:ilvl="5" w:tplc="BF3ABF5C">
      <w:numFmt w:val="decimal"/>
      <w:lvlText w:val=""/>
      <w:lvlJc w:val="left"/>
    </w:lvl>
    <w:lvl w:ilvl="6" w:tplc="CAC09E2C">
      <w:numFmt w:val="decimal"/>
      <w:lvlText w:val=""/>
      <w:lvlJc w:val="left"/>
    </w:lvl>
    <w:lvl w:ilvl="7" w:tplc="707CE55E">
      <w:numFmt w:val="decimal"/>
      <w:lvlText w:val=""/>
      <w:lvlJc w:val="left"/>
    </w:lvl>
    <w:lvl w:ilvl="8" w:tplc="EAD6BE16">
      <w:numFmt w:val="decimal"/>
      <w:lvlText w:val=""/>
      <w:lvlJc w:val="left"/>
    </w:lvl>
  </w:abstractNum>
  <w:num w:numId="1" w16cid:durableId="1554123801">
    <w:abstractNumId w:val="0"/>
    <w:lvlOverride w:ilvl="0">
      <w:startOverride w:val="1"/>
    </w:lvlOverride>
  </w:num>
  <w:num w:numId="2" w16cid:durableId="16969995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552"/>
    <w:rsid w:val="004A66BA"/>
    <w:rsid w:val="005F0552"/>
    <w:rsid w:val="00736D66"/>
    <w:rsid w:val="00920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952A0"/>
  <w15:docId w15:val="{3A6A9A90-9111-4E50-B4B3-23E8C5CDF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6D66"/>
    <w:pPr>
      <w:tabs>
        <w:tab w:val="center" w:pos="4680"/>
        <w:tab w:val="right" w:pos="9360"/>
      </w:tabs>
    </w:pPr>
  </w:style>
  <w:style w:type="character" w:customStyle="1" w:styleId="HeaderChar">
    <w:name w:val="Header Char"/>
    <w:basedOn w:val="DefaultParagraphFont"/>
    <w:link w:val="Header"/>
    <w:uiPriority w:val="99"/>
    <w:rsid w:val="00736D66"/>
  </w:style>
  <w:style w:type="paragraph" w:styleId="Footer">
    <w:name w:val="footer"/>
    <w:basedOn w:val="Normal"/>
    <w:link w:val="FooterChar"/>
    <w:uiPriority w:val="99"/>
    <w:unhideWhenUsed/>
    <w:rsid w:val="00736D66"/>
    <w:pPr>
      <w:tabs>
        <w:tab w:val="center" w:pos="4680"/>
        <w:tab w:val="right" w:pos="9360"/>
      </w:tabs>
    </w:pPr>
  </w:style>
  <w:style w:type="character" w:customStyle="1" w:styleId="FooterChar">
    <w:name w:val="Footer Char"/>
    <w:basedOn w:val="DefaultParagraphFont"/>
    <w:link w:val="Footer"/>
    <w:uiPriority w:val="99"/>
    <w:rsid w:val="00736D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10</Pages>
  <Words>2265</Words>
  <Characters>12916</Characters>
  <Application>Microsoft Office Word</Application>
  <DocSecurity>0</DocSecurity>
  <Lines>107</Lines>
  <Paragraphs>30</Paragraphs>
  <ScaleCrop>false</ScaleCrop>
  <Company/>
  <LinksUpToDate>false</LinksUpToDate>
  <CharactersWithSpaces>15151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KORAMA Platform Software Development Instructions</dc:title>
  <dc:creator>Kurukan Sasu Group</dc:creator>
  <cp:lastModifiedBy>HP</cp:lastModifiedBy>
  <cp:revision>2</cp:revision>
  <dcterms:created xsi:type="dcterms:W3CDTF">2026-08-27T22:15:00Z</dcterms:created>
  <dcterms:modified xsi:type="dcterms:W3CDTF">2026-08-27T22:15:00Z</dcterms:modified>
</cp:coreProperties>
</file>