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Date: 24/03/20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73"/>
        <w:gridCol w:w="2075"/>
        <w:gridCol w:w="207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0" w:hRule="atLeast"/>
        </w:trPr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Deliverable Tasks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Planned Week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56" w:hRule="atLeast"/>
        </w:trPr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Web-page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6 (31 March)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Input Satellite ID to obtain 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(New requirement)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 to input satellite type to search aimed satellite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(New deliverable)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0" w:hRule="atLeast"/>
        </w:trPr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Crawler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7 (9 April)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Get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information </w:t>
            </w:r>
            <w:r>
              <w:rPr>
                <w:rFonts w:hint="default"/>
                <w:vertAlign w:val="baseline"/>
                <w:lang w:val="en-US" w:eastAsia="zh-CN"/>
              </w:rPr>
              <w:t>from Satellite track website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by using Crawler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0" w:hRule="atLeast"/>
        </w:trPr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Data </w:t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vertAlign w:val="baseline"/>
                <w:lang w:val="en-US" w:eastAsia="zh-CN"/>
              </w:rPr>
              <w:t>torage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8 (16 April)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Using Elasticsearch to  storage information to database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3" w:hRule="atLeast"/>
        </w:trPr>
        <w:tc>
          <w:tcPr>
            <w:tcW w:w="20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 Integration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Week 9 (21 April)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Integrate all function &amp; method</w:t>
            </w:r>
          </w:p>
        </w:tc>
        <w:tc>
          <w:tcPr>
            <w:tcW w:w="2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A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2020-03-24T10:45:41Z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