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jc w:val="center"/>
      </w:pPr>
      <w:r>
        <w:rPr>
          <w:rFonts w:ascii="Arial" w:cs="Arial" w:eastAsia="Arial" w:hAnsi="Arial"/>
          <w:b/>
          <w:bCs/>
          <w:color w:val="EA580C"/>
          <w:sz w:val="22"/>
          <w:szCs w:val="22"/>
        </w:rPr>
        <w:t xml:space="preserve">FINAL COURSEWORK &amp; PROJECT LAB SUBMISSION</w:t>
      </w:r>
    </w:p>
    <w:p>
      <w:pPr>
        <w:spacing w:after="80" w:before="40"/>
        <w:jc w:val="center"/>
      </w:pPr>
      <w:r>
        <w:rPr>
          <w:rFonts w:ascii="Arial" w:cs="Arial" w:eastAsia="Arial" w:hAnsi="Arial"/>
          <w:b/>
          <w:bCs/>
          <w:color w:val="0F172A"/>
          <w:sz w:val="24"/>
          <w:szCs w:val="24"/>
        </w:rPr>
        <w:t xml:space="preserve">DEPARTMENT OF ADVANCED WEB TECHNOLOGIES</w:t>
      </w:r>
    </w:p>
    <w:p>
      <w:pPr>
        <w:pBdr>
          <w:bottom w:val="single" w:color="0F172A" w:sz="12" w:space="6"/>
        </w:pBdr>
        <w:spacing w:after="200" w:before="0"/>
      </w:pPr>
    </w:p>
    <w:p>
      <w:pPr>
        <w:spacing w:after="60" w:before="120"/>
        <w:jc w:val="center"/>
      </w:pPr>
      <w:r>
        <w:rPr>
          <w:rFonts w:ascii="Arial" w:cs="Arial" w:eastAsia="Arial" w:hAnsi="Arial"/>
          <w:b/>
          <w:bCs/>
          <w:color w:val="0F172A"/>
          <w:sz w:val="38"/>
          <w:szCs w:val="38"/>
        </w:rPr>
        <w:t xml:space="preserve">BECON GIRD (BeaconGrid 2.0)</w:t>
      </w:r>
    </w:p>
    <w:p>
      <w:pPr>
        <w:spacing w:after="240" w:before="40"/>
        <w:jc w:val="center"/>
      </w:pPr>
      <w:r>
        <w:rPr>
          <w:rFonts w:ascii="Arial" w:cs="Arial" w:eastAsia="Arial" w:hAnsi="Arial"/>
          <w:b/>
          <w:bCs/>
          <w:color w:val="2563EB"/>
          <w:sz w:val="22"/>
          <w:szCs w:val="22"/>
        </w:rPr>
        <w:t xml:space="preserve">Tamil Nadu Statewide Emergency Resource Map &amp; Real-Time Disaster News Intelligence System</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3302"/>
        <w:gridCol w:w="3302"/>
        <w:gridCol w:w="3302"/>
      </w:tblGrid>
      <w:tr>
        <w:tc>
          <w:tcPr>
            <w:shd w:fill="0F172A" w:val="clear"/>
            <w:tcMar>
              <w:top w:type="dxa" w:w="100"/>
              <w:left w:type="dxa" w:w="120"/>
              <w:bottom w:type="dxa" w:w="100"/>
              <w:right w:type="dxa" w:w="120"/>
            </w:tcMar>
          </w:tcPr>
          <w:p>
            <w:pPr>
              <w:jc w:val="center"/>
            </w:pPr>
            <w:r>
              <w:rPr>
                <w:b/>
                <w:bCs/>
                <w:color w:val="FFFFFF"/>
                <w:sz w:val="20"/>
                <w:szCs w:val="20"/>
              </w:rPr>
              <w:t xml:space="preserve">Register Number</w:t>
            </w:r>
          </w:p>
        </w:tc>
        <w:tc>
          <w:tcPr>
            <w:shd w:fill="0F172A" w:val="clear"/>
            <w:tcMar>
              <w:top w:type="dxa" w:w="100"/>
              <w:left w:type="dxa" w:w="120"/>
              <w:bottom w:type="dxa" w:w="100"/>
              <w:right w:type="dxa" w:w="120"/>
            </w:tcMar>
          </w:tcPr>
          <w:p>
            <w:pPr>
              <w:jc w:val="center"/>
            </w:pPr>
            <w:r>
              <w:rPr>
                <w:b/>
                <w:bCs/>
                <w:color w:val="FFFFFF"/>
                <w:sz w:val="20"/>
                <w:szCs w:val="20"/>
              </w:rPr>
              <w:t xml:space="preserve">Student Name</w:t>
            </w:r>
          </w:p>
        </w:tc>
        <w:tc>
          <w:tcPr>
            <w:shd w:fill="0F172A" w:val="clear"/>
            <w:tcMar>
              <w:top w:type="dxa" w:w="100"/>
              <w:left w:type="dxa" w:w="120"/>
              <w:bottom w:type="dxa" w:w="100"/>
              <w:right w:type="dxa" w:w="120"/>
            </w:tcMar>
          </w:tcPr>
          <w:p>
            <w:pPr>
              <w:jc w:val="center"/>
            </w:pPr>
            <w:r>
              <w:rPr>
                <w:b/>
                <w:bCs/>
                <w:color w:val="FFFFFF"/>
                <w:sz w:val="20"/>
                <w:szCs w:val="20"/>
              </w:rPr>
              <w:t xml:space="preserve">Project Role / Specialization</w:t>
            </w:r>
          </w:p>
        </w:tc>
      </w:tr>
      <w:tr>
        <w:tc>
          <w:tcPr>
            <w:shd w:fill="F8FAFC" w:val="clear"/>
            <w:tcMar>
              <w:top w:type="dxa" w:w="90"/>
              <w:left w:type="dxa" w:w="120"/>
              <w:bottom w:type="dxa" w:w="90"/>
              <w:right w:type="dxa" w:w="120"/>
            </w:tcMar>
          </w:tcPr>
          <w:p>
            <w:pPr>
              <w:jc w:val="center"/>
            </w:pPr>
            <w:r>
              <w:rPr>
                <w:b/>
                <w:bCs/>
                <w:color w:val="2563EB"/>
                <w:sz w:val="20"/>
                <w:szCs w:val="20"/>
              </w:rPr>
              <w:t xml:space="preserve">24MID0077</w:t>
            </w:r>
          </w:p>
        </w:tc>
        <w:tc>
          <w:tcPr>
            <w:shd w:fill="F8FAFC" w:val="clear"/>
            <w:tcMar>
              <w:top w:type="dxa" w:w="90"/>
              <w:left w:type="dxa" w:w="120"/>
              <w:bottom w:type="dxa" w:w="90"/>
              <w:right w:type="dxa" w:w="120"/>
            </w:tcMar>
          </w:tcPr>
          <w:p>
            <w:r>
              <w:rPr>
                <w:b/>
                <w:bCs/>
                <w:sz w:val="20"/>
                <w:szCs w:val="20"/>
              </w:rPr>
              <w:t xml:space="preserve">Jai Kishore K</w:t>
            </w:r>
          </w:p>
        </w:tc>
        <w:tc>
          <w:tcPr>
            <w:shd w:fill="F8FAFC" w:val="clear"/>
            <w:tcMar>
              <w:top w:type="dxa" w:w="90"/>
              <w:left w:type="dxa" w:w="120"/>
              <w:bottom w:type="dxa" w:w="90"/>
              <w:right w:type="dxa" w:w="120"/>
            </w:tcMar>
          </w:tcPr>
          <w:p>
            <w:r>
              <w:rPr>
                <w:sz w:val="19"/>
                <w:szCs w:val="19"/>
              </w:rPr>
              <w:t xml:space="preserve">Frontend UI/UX, Leaflet Map &amp; CSS Token Architecture</w:t>
            </w:r>
          </w:p>
        </w:tc>
      </w:tr>
      <w:tr>
        <w:tc>
          <w:tcPr>
            <w:shd w:fill="FFFFFF" w:val="clear"/>
            <w:tcMar>
              <w:top w:type="dxa" w:w="90"/>
              <w:left w:type="dxa" w:w="120"/>
              <w:bottom w:type="dxa" w:w="90"/>
              <w:right w:type="dxa" w:w="120"/>
            </w:tcMar>
          </w:tcPr>
          <w:p>
            <w:pPr>
              <w:jc w:val="center"/>
            </w:pPr>
            <w:r>
              <w:rPr>
                <w:b/>
                <w:bCs/>
                <w:color w:val="2563EB"/>
                <w:sz w:val="20"/>
                <w:szCs w:val="20"/>
              </w:rPr>
              <w:t xml:space="preserve">24MID0112</w:t>
            </w:r>
          </w:p>
        </w:tc>
        <w:tc>
          <w:tcPr>
            <w:shd w:fill="FFFFFF" w:val="clear"/>
            <w:tcMar>
              <w:top w:type="dxa" w:w="90"/>
              <w:left w:type="dxa" w:w="120"/>
              <w:bottom w:type="dxa" w:w="90"/>
              <w:right w:type="dxa" w:w="120"/>
            </w:tcMar>
          </w:tcPr>
          <w:p>
            <w:r>
              <w:rPr>
                <w:b/>
                <w:bCs/>
                <w:sz w:val="20"/>
                <w:szCs w:val="20"/>
              </w:rPr>
              <w:t xml:space="preserve">Sathya Sai S</w:t>
            </w:r>
          </w:p>
        </w:tc>
        <w:tc>
          <w:tcPr>
            <w:shd w:fill="FFFFFF" w:val="clear"/>
            <w:tcMar>
              <w:top w:type="dxa" w:w="90"/>
              <w:left w:type="dxa" w:w="120"/>
              <w:bottom w:type="dxa" w:w="90"/>
              <w:right w:type="dxa" w:w="120"/>
            </w:tcMar>
          </w:tcPr>
          <w:p>
            <w:r>
              <w:rPr>
                <w:sz w:val="19"/>
                <w:szCs w:val="19"/>
              </w:rPr>
              <w:t xml:space="preserve">System Architect, Node.js Backend &amp; Geospatial Storage Engine</w:t>
            </w:r>
          </w:p>
        </w:tc>
      </w:tr>
      <w:tr>
        <w:tc>
          <w:tcPr>
            <w:shd w:fill="F8FAFC" w:val="clear"/>
            <w:tcMar>
              <w:top w:type="dxa" w:w="90"/>
              <w:left w:type="dxa" w:w="120"/>
              <w:bottom w:type="dxa" w:w="90"/>
              <w:right w:type="dxa" w:w="120"/>
            </w:tcMar>
          </w:tcPr>
          <w:p>
            <w:pPr>
              <w:jc w:val="center"/>
            </w:pPr>
            <w:r>
              <w:rPr>
                <w:b/>
                <w:bCs/>
                <w:color w:val="2563EB"/>
                <w:sz w:val="20"/>
                <w:szCs w:val="20"/>
              </w:rPr>
              <w:t xml:space="preserve">24MID0135</w:t>
            </w:r>
          </w:p>
        </w:tc>
        <w:tc>
          <w:tcPr>
            <w:shd w:fill="F8FAFC" w:val="clear"/>
            <w:tcMar>
              <w:top w:type="dxa" w:w="90"/>
              <w:left w:type="dxa" w:w="120"/>
              <w:bottom w:type="dxa" w:w="90"/>
              <w:right w:type="dxa" w:w="120"/>
            </w:tcMar>
          </w:tcPr>
          <w:p>
            <w:r>
              <w:rPr>
                <w:b/>
                <w:bCs/>
                <w:sz w:val="20"/>
                <w:szCs w:val="20"/>
              </w:rPr>
              <w:t xml:space="preserve">Sudharshini Manikandan</w:t>
            </w:r>
          </w:p>
        </w:tc>
        <w:tc>
          <w:tcPr>
            <w:shd w:fill="F8FAFC" w:val="clear"/>
            <w:tcMar>
              <w:top w:type="dxa" w:w="90"/>
              <w:left w:type="dxa" w:w="120"/>
              <w:bottom w:type="dxa" w:w="90"/>
              <w:right w:type="dxa" w:w="120"/>
            </w:tcMar>
          </w:tcPr>
          <w:p>
            <w:r>
              <w:rPr>
                <w:sz w:val="19"/>
                <w:szCs w:val="19"/>
              </w:rPr>
              <w:t xml:space="preserve">GDELT Intelligence Pipeline, API Testing &amp; QA Validation</w:t>
            </w:r>
          </w:p>
        </w:tc>
      </w:tr>
    </w:tbl>
    <w:p>
      <w:pPr>
        <w:spacing w:after="60" w:before="180"/>
      </w:pP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9906"/>
      </w:tblGrid>
      <w:tr>
        <w:tc>
          <w:tcPr>
            <w:shd w:fill="F1F5F9" w:val="clear"/>
            <w:tcMar>
              <w:top w:type="dxa" w:w="120"/>
              <w:left w:type="dxa" w:w="140"/>
              <w:bottom w:type="dxa" w:w="120"/>
              <w:right w:type="dxa" w:w="140"/>
            </w:tcMar>
          </w:tcPr>
          <w:p>
            <w:pPr>
              <w:spacing w:after="60" w:before="0"/>
            </w:pPr>
            <w:r>
              <w:rPr>
                <w:b/>
                <w:bCs/>
                <w:color w:val="0F172A"/>
                <w:sz w:val="20"/>
                <w:szCs w:val="20"/>
              </w:rPr>
              <w:t xml:space="preserve">PROJECT REPOSITORY, LIVE DEPLOYMENT &amp; ARTIFACTS</w:t>
            </w:r>
          </w:p>
          <w:p>
            <w:pPr>
              <w:spacing w:after="30" w:before="30"/>
            </w:pPr>
            <w:r>
              <w:rPr>
                <w:b/>
                <w:bCs/>
                <w:color w:val="0F172A"/>
                <w:sz w:val="20"/>
                <w:szCs w:val="20"/>
              </w:rPr>
              <w:t xml:space="preserve">🚀 Live Static Web Portal (GitHub Pages): </w:t>
            </w:r>
            <w:r>
              <w:rPr>
                <w:b/>
                <w:bCs/>
                <w:color w:val="EA580C"/>
                <w:sz w:val="20"/>
                <w:szCs w:val="20"/>
              </w:rPr>
              <w:t xml:space="preserve">https://sathya-sai-s.github.io/Becongrid/</w:t>
            </w:r>
          </w:p>
          <w:p>
            <w:pPr>
              <w:spacing w:after="30" w:before="30"/>
            </w:pPr>
            <w:r>
              <w:rPr>
                <w:b/>
                <w:bCs/>
                <w:color w:val="0F172A"/>
                <w:sz w:val="20"/>
                <w:szCs w:val="20"/>
              </w:rPr>
              <w:t xml:space="preserve">🗺️ Live Tactical Command Map: </w:t>
            </w:r>
            <w:r>
              <w:rPr>
                <w:b/>
                <w:bCs/>
                <w:color w:val="2563EB"/>
                <w:sz w:val="20"/>
                <w:szCs w:val="20"/>
              </w:rPr>
              <w:t xml:space="preserve">https://sathya-sai-s.github.io/Becongrid/map.html</w:t>
            </w:r>
          </w:p>
          <w:p>
            <w:pPr>
              <w:spacing w:after="30" w:before="30"/>
            </w:pPr>
            <w:r>
              <w:rPr>
                <w:b/>
                <w:bCs/>
                <w:color w:val="1E293B"/>
                <w:sz w:val="20"/>
                <w:szCs w:val="20"/>
              </w:rPr>
              <w:t xml:space="preserve">🌐 Live GitHub Repository: </w:t>
            </w:r>
            <w:r>
              <w:rPr>
                <w:b/>
                <w:bCs/>
                <w:color w:val="2563EB"/>
                <w:sz w:val="20"/>
                <w:szCs w:val="20"/>
              </w:rPr>
              <w:t xml:space="preserve">https://github.com/SATHYA-SAI-S/Becongrid</w:t>
            </w:r>
          </w:p>
          <w:p>
            <w:pPr>
              <w:spacing w:after="30" w:before="30"/>
            </w:pPr>
            <w:r>
              <w:rPr>
                <w:b/>
                <w:bCs/>
                <w:color w:val="1E293B"/>
                <w:sz w:val="20"/>
                <w:szCs w:val="20"/>
              </w:rPr>
              <w:t xml:space="preserve">📁 Full AI Conversation &amp; Prompts (Google Drive): </w:t>
            </w:r>
            <w:r>
              <w:rPr>
                <w:b/>
                <w:bCs/>
                <w:color w:val="2563EB"/>
                <w:sz w:val="20"/>
                <w:szCs w:val="20"/>
              </w:rPr>
              <w:t xml:space="preserve">https://drive.google.com/file/d/1_J1iH8bvif2vKBPjXDVEwQ2uck7Zk7MB/view?usp=sharing</w:t>
            </w:r>
          </w:p>
          <w:p>
            <w:pPr>
              <w:spacing w:after="30" w:before="30"/>
            </w:pPr>
            <w:r>
              <w:rPr>
                <w:b/>
                <w:bCs/>
                <w:color w:val="1E293B"/>
                <w:sz w:val="20"/>
                <w:szCs w:val="20"/>
              </w:rPr>
              <w:t xml:space="preserve">📅 Date of Submission: </w:t>
            </w:r>
            <w:r>
              <w:rPr>
                <w:color w:val="334155"/>
                <w:sz w:val="20"/>
                <w:szCs w:val="20"/>
              </w:rPr>
              <w:t xml:space="preserve">October 27, 2026</w:t>
            </w:r>
          </w:p>
          <w:p>
            <w:pPr>
              <w:spacing w:after="0" w:before="30"/>
            </w:pPr>
            <w:r>
              <w:rPr>
                <w:b/>
                <w:bCs/>
                <w:color w:val="1E293B"/>
                <w:sz w:val="20"/>
                <w:szCs w:val="20"/>
              </w:rPr>
              <w:t xml:space="preserve">⚡ Operational Status: </w:t>
            </w:r>
            <w:r>
              <w:rPr>
                <w:b/>
                <w:bCs/>
                <w:color w:val="059669"/>
                <w:sz w:val="20"/>
                <w:szCs w:val="20"/>
              </w:rPr>
              <w:t xml:space="preserve">Production Ready (14/14 Automated Tests Passing, Zero-Downtime Fallback Mode Active)</w:t>
            </w:r>
          </w:p>
        </w:tc>
      </w:tr>
    </w:tbl>
    <w:p>
      <w:r>
        <w:br w:type="page"/>
      </w:r>
    </w:p>
    <w:p>
      <w:pPr>
        <w:pStyle w:val="Heading1"/>
        <w:spacing w:after="120" w:before="280"/>
      </w:pPr>
      <w:r>
        <w:rPr>
          <w:rFonts w:ascii="Arial" w:cs="Arial" w:eastAsia="Arial" w:hAnsi="Arial"/>
          <w:b/>
          <w:bCs/>
          <w:color w:val="0F172A"/>
          <w:sz w:val="26"/>
          <w:szCs w:val="26"/>
        </w:rPr>
        <w:t xml:space="preserve">📋 1. Given Problem / Scenario</w:t>
      </w:r>
    </w:p>
    <w:p>
      <w:pPr>
        <w:pBdr>
          <w:bottom w:val="single" w:color="EA580C" w:sz="8" w:space="4"/>
        </w:pBdr>
        <w:spacing w:after="140" w:before="0"/>
      </w:pPr>
    </w:p>
    <w:p>
      <w:pPr>
        <w:spacing w:after="60" w:before="60" w:line="276"/>
      </w:pPr>
      <w:r>
        <w:rPr>
          <w:rFonts w:ascii="Arial" w:cs="Arial" w:eastAsia="Arial" w:hAnsi="Arial"/>
          <w:b w:val="false"/>
          <w:bCs w:val="false"/>
          <w:i w:val="false"/>
          <w:iCs w:val="false"/>
          <w:color w:val="334155"/>
          <w:sz w:val="20"/>
          <w:szCs w:val="20"/>
        </w:rPr>
        <w:t xml:space="preserve">During severe natural disasters and civic emergencies in Tamil Nadu (such as coastal cyclones, urban inundation, monsoon flash floods in Chennai and Cuddalore, ghat road landslides in the Nilgiris and Western Ghats, or major transportation and industrial incidents), rapid access to accurate, geographically targeted emergency resources is a life-critical necessity.</w:t>
      </w:r>
    </w:p>
    <w:p>
      <w:pPr>
        <w:pStyle w:val="Heading2"/>
        <w:spacing w:after="80" w:before="200"/>
      </w:pPr>
      <w:r>
        <w:rPr>
          <w:rFonts w:ascii="Arial" w:cs="Arial" w:eastAsia="Arial" w:hAnsi="Arial"/>
          <w:b/>
          <w:bCs/>
          <w:color w:val="1E293B"/>
          <w:sz w:val="22"/>
          <w:szCs w:val="22"/>
        </w:rPr>
        <w:t xml:space="preserve">⚠️ 1.1 The Operational Crisis in Emergency Response</w:t>
      </w:r>
    </w:p>
    <w:p>
      <w:pPr>
        <w:spacing w:after="60" w:before="60" w:line="276"/>
      </w:pPr>
      <w:r>
        <w:rPr>
          <w:rFonts w:ascii="Arial" w:cs="Arial" w:eastAsia="Arial" w:hAnsi="Arial"/>
          <w:b w:val="false"/>
          <w:bCs w:val="false"/>
          <w:i w:val="false"/>
          <w:iCs w:val="false"/>
          <w:color w:val="334155"/>
          <w:sz w:val="20"/>
          <w:szCs w:val="20"/>
        </w:rPr>
        <w:t xml:space="preserve">In actual emergency situations, citizens and frontline emergency personnel encounter fatal informational bottlenecks:</w:t>
      </w:r>
    </w:p>
    <w:p>
      <w:pPr>
        <w:pStyle w:val="ListParagraph"/>
        <w:numPr>
          <w:ilvl w:val="0"/>
          <w:numId w:val="1"/>
        </w:numPr>
        <w:spacing w:after="40" w:before="40" w:line="260"/>
      </w:pPr>
      <w:r>
        <w:rPr>
          <w:rFonts w:ascii="Arial" w:cs="Arial" w:eastAsia="Arial" w:hAnsi="Arial"/>
          <w:b/>
          <w:bCs/>
          <w:color w:val="0F172A"/>
          <w:sz w:val="20"/>
          <w:szCs w:val="20"/>
        </w:rPr>
        <w:t xml:space="preserve">1. Information Fragmentation &amp; Latency: </w:t>
      </w:r>
      <w:r>
        <w:rPr>
          <w:rFonts w:ascii="Arial" w:cs="Arial" w:eastAsia="Arial" w:hAnsi="Arial"/>
          <w:color w:val="334155"/>
          <w:sz w:val="20"/>
          <w:szCs w:val="20"/>
        </w:rPr>
        <w:t xml:space="preserve">Hospital contacts, ICU bed availability, oxygen availability, and blood bank units are scattered across disparate departmental websites, unstructured press bulletins, and chaotic social media feeds.</w:t>
      </w:r>
    </w:p>
    <w:p>
      <w:pPr>
        <w:pStyle w:val="ListParagraph"/>
        <w:numPr>
          <w:ilvl w:val="0"/>
          <w:numId w:val="1"/>
        </w:numPr>
        <w:spacing w:after="40" w:before="40" w:line="260"/>
      </w:pPr>
      <w:r>
        <w:rPr>
          <w:rFonts w:ascii="Arial" w:cs="Arial" w:eastAsia="Arial" w:hAnsi="Arial"/>
          <w:b/>
          <w:bCs/>
          <w:color w:val="0F172A"/>
          <w:sz w:val="20"/>
          <w:szCs w:val="20"/>
        </w:rPr>
        <w:t xml:space="preserve">2. Stale Records &amp; Hallucinated Data: </w:t>
      </w:r>
      <w:r>
        <w:rPr>
          <w:rFonts w:ascii="Arial" w:cs="Arial" w:eastAsia="Arial" w:hAnsi="Arial"/>
          <w:color w:val="334155"/>
          <w:sz w:val="20"/>
          <w:szCs w:val="20"/>
        </w:rPr>
        <w:t xml:space="preserve">Commercial mapping engines often list clinics that are closed, flood-inundated, or lack trauma response capabilities. Furthermore, typical LLM implementations fabricate telephone numbers, non-existent doctors, or inaccurate geographic coordinates.</w:t>
      </w:r>
    </w:p>
    <w:p>
      <w:pPr>
        <w:pStyle w:val="ListParagraph"/>
        <w:numPr>
          <w:ilvl w:val="0"/>
          <w:numId w:val="1"/>
        </w:numPr>
        <w:spacing w:after="40" w:before="40" w:line="260"/>
      </w:pPr>
      <w:r>
        <w:rPr>
          <w:rFonts w:ascii="Arial" w:cs="Arial" w:eastAsia="Arial" w:hAnsi="Arial"/>
          <w:b/>
          <w:bCs/>
          <w:color w:val="0F172A"/>
          <w:sz w:val="20"/>
          <w:szCs w:val="20"/>
        </w:rPr>
        <w:t xml:space="preserve">3. Dynamic Hazard Unawareness: </w:t>
      </w:r>
      <w:r>
        <w:rPr>
          <w:rFonts w:ascii="Arial" w:cs="Arial" w:eastAsia="Arial" w:hAnsi="Arial"/>
          <w:color w:val="334155"/>
          <w:sz w:val="20"/>
          <w:szCs w:val="20"/>
        </w:rPr>
        <w:t xml:space="preserve">Calamity-induced road blockages, collapsed culverts, flooded subways, and civil protests alter transit safety in minutes. Standard GPS applications continue routing victims into impassable hazards.</w:t>
      </w:r>
    </w:p>
    <w:p>
      <w:pPr>
        <w:pStyle w:val="ListParagraph"/>
        <w:numPr>
          <w:ilvl w:val="0"/>
          <w:numId w:val="1"/>
        </w:numPr>
        <w:spacing w:after="40" w:before="40" w:line="260"/>
      </w:pPr>
      <w:r>
        <w:rPr>
          <w:rFonts w:ascii="Arial" w:cs="Arial" w:eastAsia="Arial" w:hAnsi="Arial"/>
          <w:b/>
          <w:bCs/>
          <w:color w:val="0F172A"/>
          <w:sz w:val="20"/>
          <w:szCs w:val="20"/>
        </w:rPr>
        <w:t xml:space="preserve">4. Upstream Rate Limiting &amp; Fragility: </w:t>
      </w:r>
      <w:r>
        <w:rPr>
          <w:rFonts w:ascii="Arial" w:cs="Arial" w:eastAsia="Arial" w:hAnsi="Arial"/>
          <w:color w:val="334155"/>
          <w:sz w:val="20"/>
          <w:szCs w:val="20"/>
        </w:rPr>
        <w:t xml:space="preserve">High-volume traffic surges during statewide disasters cause external API rate limiting (such as HTTP 429 Too Many Requests from Overpass OSM or Nominatim), crashing standard monolithic apps precisely when needed most.</w:t>
      </w:r>
    </w:p>
    <w:p>
      <w:pPr>
        <w:pStyle w:val="Heading2"/>
        <w:spacing w:after="80" w:before="200"/>
      </w:pPr>
      <w:r>
        <w:rPr>
          <w:rFonts w:ascii="Arial" w:cs="Arial" w:eastAsia="Arial" w:hAnsi="Arial"/>
          <w:b/>
          <w:bCs/>
          <w:color w:val="1E293B"/>
          <w:sz w:val="22"/>
          <w:szCs w:val="22"/>
        </w:rPr>
        <w:t xml:space="preserve">🎯 1.2 Project Scenario &amp; Engineering Mandates</w:t>
      </w:r>
    </w:p>
    <w:p>
      <w:pPr>
        <w:spacing w:after="60" w:before="60" w:line="276"/>
      </w:pPr>
      <w:r>
        <w:rPr>
          <w:rFonts w:ascii="Arial" w:cs="Arial" w:eastAsia="Arial" w:hAnsi="Arial"/>
          <w:b w:val="false"/>
          <w:bCs w:val="false"/>
          <w:i w:val="false"/>
          <w:iCs w:val="false"/>
          <w:color w:val="334155"/>
          <w:sz w:val="20"/>
          <w:szCs w:val="20"/>
        </w:rPr>
        <w:t xml:space="preserve">The objective of the "BeaconGrid" (Becon Gird) project was to design, develop, test, and deploy a resilient, map-first disaster management platform and live situational intelligence system tailored specifically for Tamil Nadu across all 38 districts:</w:t>
      </w:r>
    </w:p>
    <w:p>
      <w:pPr>
        <w:pStyle w:val="ListParagraph"/>
        <w:numPr>
          <w:ilvl w:val="0"/>
          <w:numId w:val="1"/>
        </w:numPr>
        <w:spacing w:after="40" w:before="40" w:line="260"/>
      </w:pPr>
      <w:r>
        <w:rPr>
          <w:rFonts w:ascii="Arial" w:cs="Arial" w:eastAsia="Arial" w:hAnsi="Arial"/>
          <w:b/>
          <w:bCs/>
          <w:color w:val="0F172A"/>
          <w:sz w:val="20"/>
          <w:szCs w:val="20"/>
        </w:rPr>
        <w:t xml:space="preserve">Map-First User Experience: </w:t>
      </w:r>
      <w:r>
        <w:rPr>
          <w:rFonts w:ascii="Arial" w:cs="Arial" w:eastAsia="Arial" w:hAnsi="Arial"/>
          <w:color w:val="334155"/>
          <w:sz w:val="20"/>
          <w:szCs w:val="20"/>
        </w:rPr>
        <w:t xml:space="preserve">A full-screen interactive Leaflet map featuring high-contrast crisis tiles, category filter chips, search-around-point capability, and a synchronized sliding detail drawer.</w:t>
      </w:r>
    </w:p>
    <w:p>
      <w:pPr>
        <w:pStyle w:val="ListParagraph"/>
        <w:numPr>
          <w:ilvl w:val="0"/>
          <w:numId w:val="1"/>
        </w:numPr>
        <w:spacing w:after="40" w:before="40" w:line="260"/>
      </w:pPr>
      <w:r>
        <w:rPr>
          <w:rFonts w:ascii="Arial" w:cs="Arial" w:eastAsia="Arial" w:hAnsi="Arial"/>
          <w:b/>
          <w:bCs/>
          <w:color w:val="0F172A"/>
          <w:sz w:val="20"/>
          <w:szCs w:val="20"/>
        </w:rPr>
        <w:t xml:space="preserve">Comprehensive Physical Resources: </w:t>
      </w:r>
      <w:r>
        <w:rPr>
          <w:rFonts w:ascii="Arial" w:cs="Arial" w:eastAsia="Arial" w:hAnsi="Arial"/>
          <w:color w:val="334155"/>
          <w:sz w:val="20"/>
          <w:szCs w:val="20"/>
        </w:rPr>
        <w:t xml:space="preserve">Curated, verified baseline records covering 130+ major hospitals with trauma bed counts and oxygen units, 38 multi-purpose cyclone shelters, 24x7 blood banks, and community food hubs statewide.</w:t>
      </w:r>
    </w:p>
    <w:p>
      <w:pPr>
        <w:pStyle w:val="ListParagraph"/>
        <w:numPr>
          <w:ilvl w:val="0"/>
          <w:numId w:val="1"/>
        </w:numPr>
        <w:spacing w:after="40" w:before="40" w:line="260"/>
      </w:pPr>
      <w:r>
        <w:rPr>
          <w:rFonts w:ascii="Arial" w:cs="Arial" w:eastAsia="Arial" w:hAnsi="Arial"/>
          <w:b/>
          <w:bCs/>
          <w:color w:val="0F172A"/>
          <w:sz w:val="20"/>
          <w:szCs w:val="20"/>
        </w:rPr>
        <w:t xml:space="preserve">Real-Time News Intelligence: </w:t>
      </w:r>
      <w:r>
        <w:rPr>
          <w:rFonts w:ascii="Arial" w:cs="Arial" w:eastAsia="Arial" w:hAnsi="Arial"/>
          <w:color w:val="334155"/>
          <w:sz w:val="20"/>
          <w:szCs w:val="20"/>
        </w:rPr>
        <w:t xml:space="preserve">Integration with the global GDELT Project (DOC 2.0 API) to continuously monitor, parse, and geocode regional Tamil Nadu emergency news incidents across 7 critical disaster classifications.</w:t>
      </w:r>
    </w:p>
    <w:p>
      <w:pPr>
        <w:pStyle w:val="ListParagraph"/>
        <w:numPr>
          <w:ilvl w:val="0"/>
          <w:numId w:val="1"/>
        </w:numPr>
        <w:spacing w:after="40" w:before="40" w:line="260"/>
      </w:pPr>
      <w:r>
        <w:rPr>
          <w:rFonts w:ascii="Arial" w:cs="Arial" w:eastAsia="Arial" w:hAnsi="Arial"/>
          <w:b/>
          <w:bCs/>
          <w:color w:val="0F172A"/>
          <w:sz w:val="20"/>
          <w:szCs w:val="20"/>
        </w:rPr>
        <w:t xml:space="preserve">Corroboration &amp; Audit Trail: </w:t>
      </w:r>
      <w:r>
        <w:rPr>
          <w:rFonts w:ascii="Arial" w:cs="Arial" w:eastAsia="Arial" w:hAnsi="Arial"/>
          <w:color w:val="334155"/>
          <w:sz w:val="20"/>
          <w:szCs w:val="20"/>
        </w:rPr>
        <w:t xml:space="preserve">Automatic clustering of multi-publisher reports (e.g. The Hindu, Dinamalar, Times of India) into single verified incident records with dispute reporting mechanisms.</w:t>
      </w:r>
    </w:p>
    <w:p>
      <w:pPr>
        <w:pStyle w:val="ListParagraph"/>
        <w:numPr>
          <w:ilvl w:val="0"/>
          <w:numId w:val="1"/>
        </w:numPr>
        <w:spacing w:after="40" w:before="40" w:line="260"/>
      </w:pPr>
      <w:r>
        <w:rPr>
          <w:rFonts w:ascii="Arial" w:cs="Arial" w:eastAsia="Arial" w:hAnsi="Arial"/>
          <w:b/>
          <w:bCs/>
          <w:color w:val="0F172A"/>
          <w:sz w:val="20"/>
          <w:szCs w:val="20"/>
        </w:rPr>
        <w:t xml:space="preserve">Zero-Downtime Dual Storage: </w:t>
      </w:r>
      <w:r>
        <w:rPr>
          <w:rFonts w:ascii="Arial" w:cs="Arial" w:eastAsia="Arial" w:hAnsi="Arial"/>
          <w:color w:val="334155"/>
          <w:sz w:val="20"/>
          <w:szCs w:val="20"/>
        </w:rPr>
        <w:t xml:space="preserve">Production MongoDB geospatial indexing (2dsphere) with an automatic in-memory GeoJSON engine fallback, guaranteeing 100% API availability even if database servers go offline.</w:t>
      </w:r>
    </w:p>
    <w:p>
      <w:pPr>
        <w:pStyle w:val="ListParagraph"/>
        <w:numPr>
          <w:ilvl w:val="0"/>
          <w:numId w:val="1"/>
        </w:numPr>
        <w:spacing w:after="40" w:before="40" w:line="260"/>
      </w:pPr>
      <w:r>
        <w:rPr>
          <w:rFonts w:ascii="Arial" w:cs="Arial" w:eastAsia="Arial" w:hAnsi="Arial"/>
          <w:b/>
          <w:bCs/>
          <w:color w:val="0F172A"/>
          <w:sz w:val="20"/>
          <w:szCs w:val="20"/>
        </w:rPr>
        <w:t xml:space="preserve">Zero Cost &amp; Integrity Rules: </w:t>
      </w:r>
      <w:r>
        <w:rPr>
          <w:rFonts w:ascii="Arial" w:cs="Arial" w:eastAsia="Arial" w:hAnsi="Arial"/>
          <w:color w:val="334155"/>
          <w:sz w:val="20"/>
          <w:szCs w:val="20"/>
        </w:rPr>
        <w:t xml:space="preserve">Operates exclusively on free, open-source APIs and public infrastructure (OpenStreetMap, Overpass API, OSRM routing) with zero paid subscriptions and zero credit card requirements.</w:t>
      </w:r>
    </w:p>
    <w:p>
      <w:r>
        <w:br w:type="page"/>
      </w:r>
    </w:p>
    <w:p>
      <w:pPr>
        <w:pStyle w:val="Heading1"/>
        <w:spacing w:after="120" w:before="280"/>
      </w:pPr>
      <w:r>
        <w:rPr>
          <w:rFonts w:ascii="Arial" w:cs="Arial" w:eastAsia="Arial" w:hAnsi="Arial"/>
          <w:b/>
          <w:bCs/>
          <w:color w:val="0F172A"/>
          <w:sz w:val="26"/>
          <w:szCs w:val="26"/>
        </w:rPr>
        <w:t xml:space="preserve">💻 2. Code &amp; GitHub Link</w:t>
      </w:r>
    </w:p>
    <w:p>
      <w:pPr>
        <w:pBdr>
          <w:bottom w:val="single" w:color="EA580C" w:sz="8" w:space="4"/>
        </w:pBdr>
        <w:spacing w:after="140" w:before="0"/>
      </w:pPr>
    </w:p>
    <w:tbl>
      <w:tblPr>
        <w:tblW w:type="pct" w:w="5000"/>
        <w:tblBorders>
          <w:top w:val="none"/>
          <w:left w:val="single" w:color="2563EB" w:sz="24"/>
          <w:bottom w:val="none"/>
          <w:right w:val="none"/>
          <w:insideH w:val="single" w:color="auto" w:sz="4"/>
          <w:insideV w:val="single" w:color="auto" w:sz="4"/>
        </w:tblBorders>
      </w:tblPr>
      <w:tblGrid>
        <w:gridCol w:w="9906"/>
      </w:tblGrid>
      <w:tr>
        <w:tc>
          <w:tcPr>
            <w:shd w:fill="F1F5F9" w:val="clear"/>
            <w:tcMar>
              <w:top w:type="dxa" w:w="120"/>
              <w:left w:type="dxa" w:w="160"/>
              <w:bottom w:type="dxa" w:w="120"/>
              <w:right w:type="dxa" w:w="160"/>
            </w:tcMar>
          </w:tcPr>
          <w:p>
            <w:pPr>
              <w:spacing w:after="40" w:before="0"/>
            </w:pPr>
            <w:r>
              <w:rPr>
                <w:rFonts w:ascii="Arial" w:cs="Arial" w:eastAsia="Arial" w:hAnsi="Arial"/>
                <w:b/>
                <w:bCs/>
                <w:color w:val="2563EB"/>
                <w:sz w:val="20"/>
                <w:szCs w:val="20"/>
              </w:rPr>
              <w:t xml:space="preserve">🔗 Official Git Deployment &amp; Live Static Page Links</w:t>
            </w:r>
          </w:p>
          <w:p>
            <w:pPr>
              <w:spacing w:after="0" w:before="0" w:line="260"/>
            </w:pPr>
            <w:r>
              <w:rPr>
                <w:rFonts w:ascii="Arial" w:cs="Arial" w:eastAsia="Arial" w:hAnsi="Arial"/>
                <w:color w:val="1E293B"/>
                <w:sz w:val="19"/>
                <w:szCs w:val="19"/>
              </w:rPr>
              <w:t xml:space="preserve">• Live Static Web Portal: https://sathya-sai-s.github.io/Becongrid/
• Live Tactical Command Map: https://sathya-sai-s.github.io/Becongrid/map.html
• GitHub Source Repository: https://github.com/SATHYA-SAI-S/Becongrid
• Deployment Branches: main (Production) &amp; gh-pages (GitHub Pages Static Host)
• License: MIT Open Source | Deployed Runtime: Static HTML5 / Vanilla ES Modules / Leaflet Engine / Node.js Express</w:t>
            </w:r>
          </w:p>
        </w:tc>
      </w:tr>
    </w:tbl>
    <w:p>
      <w:pPr>
        <w:spacing w:after="60" w:before="100"/>
      </w:pPr>
    </w:p>
    <w:p>
      <w:pPr>
        <w:pStyle w:val="Heading2"/>
        <w:spacing w:after="80" w:before="200"/>
      </w:pPr>
      <w:r>
        <w:rPr>
          <w:rFonts w:ascii="Arial" w:cs="Arial" w:eastAsia="Arial" w:hAnsi="Arial"/>
          <w:b/>
          <w:bCs/>
          <w:color w:val="1E293B"/>
          <w:sz w:val="22"/>
          <w:szCs w:val="22"/>
        </w:rPr>
        <w:t xml:space="preserve">🏗️ 2.1 Architectural Overview</w:t>
      </w:r>
    </w:p>
    <w:p>
      <w:pPr>
        <w:spacing w:after="60" w:before="60" w:line="276"/>
      </w:pPr>
      <w:r>
        <w:rPr>
          <w:rFonts w:ascii="Arial" w:cs="Arial" w:eastAsia="Arial" w:hAnsi="Arial"/>
          <w:b w:val="false"/>
          <w:bCs w:val="false"/>
          <w:i w:val="false"/>
          <w:iCs w:val="false"/>
          <w:color w:val="334155"/>
          <w:sz w:val="20"/>
          <w:szCs w:val="20"/>
        </w:rPr>
        <w:t xml:space="preserve">The BeaconGrid architecture is divided into a decoupled two-page client portal and an asynchronous, service-oriented Node.js Express backend:</w:t>
      </w:r>
    </w:p>
    <w:p>
      <w:pPr>
        <w:pStyle w:val="ListParagraph"/>
        <w:numPr>
          <w:ilvl w:val="0"/>
          <w:numId w:val="1"/>
        </w:numPr>
        <w:spacing w:after="40" w:before="40" w:line="260"/>
      </w:pPr>
      <w:r>
        <w:rPr>
          <w:rFonts w:ascii="Arial" w:cs="Arial" w:eastAsia="Arial" w:hAnsi="Arial"/>
          <w:b/>
          <w:bCs/>
          <w:color w:val="0F172A"/>
          <w:sz w:val="20"/>
          <w:szCs w:val="20"/>
        </w:rPr>
        <w:t xml:space="preserve">1. Landing Page (static/index.html): </w:t>
      </w:r>
      <w:r>
        <w:rPr>
          <w:rFonts w:ascii="Arial" w:cs="Arial" w:eastAsia="Arial" w:hAnsi="Arial"/>
          <w:color w:val="334155"/>
          <w:sz w:val="20"/>
          <w:szCs w:val="20"/>
        </w:rPr>
        <w:t xml:space="preserve">Overview portal providing statewide telemetry, live district selection, quick emergency access buttons, and data integrity guarantees.</w:t>
      </w:r>
    </w:p>
    <w:p>
      <w:pPr>
        <w:pStyle w:val="ListParagraph"/>
        <w:numPr>
          <w:ilvl w:val="0"/>
          <w:numId w:val="1"/>
        </w:numPr>
        <w:spacing w:after="40" w:before="40" w:line="260"/>
      </w:pPr>
      <w:r>
        <w:rPr>
          <w:rFonts w:ascii="Arial" w:cs="Arial" w:eastAsia="Arial" w:hAnsi="Arial"/>
          <w:b/>
          <w:bCs/>
          <w:color w:val="0F172A"/>
          <w:sz w:val="20"/>
          <w:szCs w:val="20"/>
        </w:rPr>
        <w:t xml:space="preserve">2. Command Map (static/map.html): </w:t>
      </w:r>
      <w:r>
        <w:rPr>
          <w:rFonts w:ascii="Arial" w:cs="Arial" w:eastAsia="Arial" w:hAnsi="Arial"/>
          <w:color w:val="334155"/>
          <w:sz w:val="20"/>
          <w:szCs w:val="20"/>
        </w:rPr>
        <w:t xml:space="preserve">Full-screen Leaflet application supporting marker clustering, Overpass OSM live scanning, OSRM driving routes, and a sliding detail drawer.</w:t>
      </w:r>
    </w:p>
    <w:p>
      <w:pPr>
        <w:pStyle w:val="ListParagraph"/>
        <w:numPr>
          <w:ilvl w:val="0"/>
          <w:numId w:val="1"/>
        </w:numPr>
        <w:spacing w:after="40" w:before="40" w:line="260"/>
      </w:pPr>
      <w:r>
        <w:rPr>
          <w:rFonts w:ascii="Arial" w:cs="Arial" w:eastAsia="Arial" w:hAnsi="Arial"/>
          <w:b/>
          <w:bCs/>
          <w:color w:val="0F172A"/>
          <w:sz w:val="20"/>
          <w:szCs w:val="20"/>
        </w:rPr>
        <w:t xml:space="preserve">3. Express API Gateway (server.js &amp; server/routes/api.js): </w:t>
      </w:r>
      <w:r>
        <w:rPr>
          <w:rFonts w:ascii="Arial" w:cs="Arial" w:eastAsia="Arial" w:hAnsi="Arial"/>
          <w:color w:val="334155"/>
          <w:sz w:val="20"/>
          <w:szCs w:val="20"/>
        </w:rPr>
        <w:t xml:space="preserve">Serves REST endpoints for geocoding, turn-by-turn routing, amenity scanning, and news incident filtering with rate-limit guards.</w:t>
      </w:r>
    </w:p>
    <w:p>
      <w:pPr>
        <w:pStyle w:val="ListParagraph"/>
        <w:numPr>
          <w:ilvl w:val="0"/>
          <w:numId w:val="1"/>
        </w:numPr>
        <w:spacing w:after="40" w:before="40" w:line="260"/>
      </w:pPr>
      <w:r>
        <w:rPr>
          <w:rFonts w:ascii="Arial" w:cs="Arial" w:eastAsia="Arial" w:hAnsi="Arial"/>
          <w:b/>
          <w:bCs/>
          <w:color w:val="0F172A"/>
          <w:sz w:val="20"/>
          <w:szCs w:val="20"/>
        </w:rPr>
        <w:t xml:space="preserve">4. GDELT Ingestion Pipeline (server/services/gdelt.js): </w:t>
      </w:r>
      <w:r>
        <w:rPr>
          <w:rFonts w:ascii="Arial" w:cs="Arial" w:eastAsia="Arial" w:hAnsi="Arial"/>
          <w:color w:val="334155"/>
          <w:sz w:val="20"/>
          <w:szCs w:val="20"/>
        </w:rPr>
        <w:t xml:space="preserve">Automated background crawler querying GDELT DOC 2.0 API every 15 minutes, classifying articles into 7 categories, and deduplicating with SHA-256 fingerprints.</w:t>
      </w:r>
    </w:p>
    <w:p>
      <w:pPr>
        <w:pStyle w:val="ListParagraph"/>
        <w:numPr>
          <w:ilvl w:val="0"/>
          <w:numId w:val="1"/>
        </w:numPr>
        <w:spacing w:after="40" w:before="40" w:line="260"/>
      </w:pPr>
      <w:r>
        <w:rPr>
          <w:rFonts w:ascii="Arial" w:cs="Arial" w:eastAsia="Arial" w:hAnsi="Arial"/>
          <w:b/>
          <w:bCs/>
          <w:color w:val="0F172A"/>
          <w:sz w:val="20"/>
          <w:szCs w:val="20"/>
        </w:rPr>
        <w:t xml:space="preserve">5. Dual-Mode Storage (server/db/storage.js): </w:t>
      </w:r>
      <w:r>
        <w:rPr>
          <w:rFonts w:ascii="Arial" w:cs="Arial" w:eastAsia="Arial" w:hAnsi="Arial"/>
          <w:color w:val="334155"/>
          <w:sz w:val="20"/>
          <w:szCs w:val="20"/>
        </w:rPr>
        <w:t xml:space="preserve">Seamless fallback between local MongoDB 2dsphere indexing and an in-memory spatial GeoJSON engine with 100% query parity.</w:t>
      </w:r>
    </w:p>
    <w:p>
      <w:pPr>
        <w:pStyle w:val="Heading2"/>
        <w:spacing w:after="80" w:before="200"/>
      </w:pPr>
      <w:r>
        <w:rPr>
          <w:rFonts w:ascii="Arial" w:cs="Arial" w:eastAsia="Arial" w:hAnsi="Arial"/>
          <w:b/>
          <w:bCs/>
          <w:color w:val="1E293B"/>
          <w:sz w:val="22"/>
          <w:szCs w:val="22"/>
        </w:rPr>
        <w:t xml:space="preserve">📜 2.2 Core Codebase Listings</w:t>
      </w:r>
    </w:p>
    <w:p>
      <w:pPr>
        <w:pStyle w:val="Heading3"/>
        <w:spacing w:after="60" w:before="140"/>
      </w:pPr>
      <w:r>
        <w:rPr>
          <w:rFonts w:ascii="Arial" w:cs="Arial" w:eastAsia="Arial" w:hAnsi="Arial"/>
          <w:b/>
          <w:bCs/>
          <w:color w:val="2563EB"/>
          <w:sz w:val="20"/>
          <w:szCs w:val="20"/>
        </w:rPr>
        <w:t xml:space="preserve">1. Application Server &amp; Lifecycle Management (server.js)</w:t>
      </w:r>
    </w:p>
    <w:p>
      <w:pPr>
        <w:spacing w:after="60" w:before="60" w:line="276"/>
      </w:pPr>
      <w:r>
        <w:rPr>
          <w:rFonts w:ascii="Arial" w:cs="Arial" w:eastAsia="Arial" w:hAnsi="Arial"/>
          <w:b w:val="false"/>
          <w:bCs w:val="false"/>
          <w:i w:val="false"/>
          <w:iCs w:val="false"/>
          <w:color w:val="334155"/>
          <w:sz w:val="20"/>
          <w:szCs w:val="20"/>
        </w:rPr>
        <w:t xml:space="preserve">Configures CORS, static serving, REST routes, scheduled background ingestion, and graceful shutdown handlers:</w:t>
      </w:r>
    </w:p>
    <w:tbl>
      <w:tblPr>
        <w:tblW w:type="pct" w:w="5000"/>
        <w:tblBorders>
          <w:top w:val="single" w:color="1E293B" w:sz="4"/>
          <w:left w:val="single" w:color="1E293B" w:sz="4"/>
          <w:bottom w:val="single" w:color="1E293B" w:sz="4"/>
          <w:right w:val="single" w:color="1E293B" w:sz="4"/>
          <w:insideH w:val="single" w:color="auto" w:sz="4"/>
          <w:insideV w:val="single" w:color="auto" w:sz="4"/>
        </w:tblBorders>
      </w:tblPr>
      <w:tblGrid>
        <w:gridCol w:w="9906"/>
      </w:tblGrid>
      <w:tr>
        <w:tc>
          <w:tcPr>
            <w:shd w:fill="090D16" w:val="clear"/>
            <w:tcMar>
              <w:top w:type="dxa" w:w="100"/>
              <w:left w:type="dxa" w:w="140"/>
              <w:bottom w:type="dxa" w:w="100"/>
              <w:right w:type="dxa" w:w="140"/>
            </w:tcMar>
          </w:tcPr>
          <w:p>
            <w:pPr>
              <w:spacing w:after="0" w:before="0"/>
            </w:pPr>
            <w:r>
              <w:rPr>
                <w:rFonts w:ascii="Consolas" w:cs="Consolas" w:eastAsia="Consolas" w:hAnsi="Consolas"/>
                <w:color w:val="E2E8F0"/>
                <w:sz w:val="16"/>
                <w:szCs w:val="16"/>
              </w:rPr>
              <w:t xml:space="preserve">/**
 * BeaconGrid Server: Node.js + Express Application
 * Emergency Resource Map &amp; GDELT News Intelligence System for Tamil Nadu
 */
const express = require('express');
const cors = require('cors');
const path = require('path');
const config = require('./server/config');
const apiRoutes = require('./server/routes/api');
const { connectToMongo, closeConnection } = require('./server/db/mongo');
const { ingestionPipeline } = require('./server/services/ingestion');
const app = express();
// Middlewares
app.use(cors());
app.use(express.json());
app.use(express.urlencoded({ extended: true }));
// Static file hosting
app.use(express.static(config.STATIC_DIR));
// Page Routes
app.get('/', (req, res) =&gt; {
  res.sendFile(config.INDEX_FILE);
});
app.get('/index.html', (req, res) =&gt; {
  res.sendFile(config.INDEX_FILE);
});
app.get('/map', (req, res) =&gt; {
  res.sendFile(config.MAP_FILE);
});
app.get('/map.html', (req, res) =&gt; {
  res.sendFile(config.MAP_FILE);
});
... [truncated 69 lines for concise presentation] ...</w:t>
            </w:r>
          </w:p>
        </w:tc>
      </w:tr>
    </w:tbl>
    <w:p>
      <w:pPr>
        <w:spacing w:after="60" w:before="120"/>
      </w:pPr>
    </w:p>
    <w:p>
      <w:pPr>
        <w:pStyle w:val="Heading3"/>
        <w:spacing w:after="60" w:before="140"/>
      </w:pPr>
      <w:r>
        <w:rPr>
          <w:rFonts w:ascii="Arial" w:cs="Arial" w:eastAsia="Arial" w:hAnsi="Arial"/>
          <w:b/>
          <w:bCs/>
          <w:color w:val="2563EB"/>
          <w:sz w:val="20"/>
          <w:szCs w:val="20"/>
        </w:rPr>
        <w:t xml:space="preserve">2. REST API Gateway &amp; Route Controllers (server/routes/api.js)</w:t>
      </w:r>
    </w:p>
    <w:p>
      <w:pPr>
        <w:spacing w:after="60" w:before="60" w:line="276"/>
      </w:pPr>
      <w:r>
        <w:rPr>
          <w:rFonts w:ascii="Arial" w:cs="Arial" w:eastAsia="Arial" w:hAnsi="Arial"/>
          <w:b w:val="false"/>
          <w:bCs w:val="false"/>
          <w:i w:val="false"/>
          <w:iCs w:val="false"/>
          <w:color w:val="334155"/>
          <w:sz w:val="20"/>
          <w:szCs w:val="20"/>
        </w:rPr>
        <w:t xml:space="preserve">Exposes endpoints for OSM amenities, Nominatim geocoding, OSRM routing, incident querying, and crowdsourced dispute reporting:</w:t>
      </w:r>
    </w:p>
    <w:tbl>
      <w:tblPr>
        <w:tblW w:type="pct" w:w="5000"/>
        <w:tblBorders>
          <w:top w:val="single" w:color="1E293B" w:sz="4"/>
          <w:left w:val="single" w:color="1E293B" w:sz="4"/>
          <w:bottom w:val="single" w:color="1E293B" w:sz="4"/>
          <w:right w:val="single" w:color="1E293B" w:sz="4"/>
          <w:insideH w:val="single" w:color="auto" w:sz="4"/>
          <w:insideV w:val="single" w:color="auto" w:sz="4"/>
        </w:tblBorders>
      </w:tblPr>
      <w:tblGrid>
        <w:gridCol w:w="9906"/>
      </w:tblGrid>
      <w:tr>
        <w:tc>
          <w:tcPr>
            <w:shd w:fill="090D16" w:val="clear"/>
            <w:tcMar>
              <w:top w:type="dxa" w:w="100"/>
              <w:left w:type="dxa" w:w="140"/>
              <w:bottom w:type="dxa" w:w="100"/>
              <w:right w:type="dxa" w:w="140"/>
            </w:tcMar>
          </w:tcPr>
          <w:p>
            <w:pPr>
              <w:spacing w:after="0" w:before="0"/>
            </w:pPr>
            <w:r>
              <w:rPr>
                <w:rFonts w:ascii="Consolas" w:cs="Consolas" w:eastAsia="Consolas" w:hAnsi="Consolas"/>
                <w:color w:val="E2E8F0"/>
                <w:sz w:val="16"/>
                <w:szCs w:val="16"/>
              </w:rPr>
              <w:t xml:space="preserve">/**
 * BeaconGrid API Routes: Emergency Resources, Geocoding, Routing, GDELT Incidents &amp; MongoDB
 */
const express = require('express');
const router = express.Router();
const { resourceCache } = require('../services/cache');
const { getResources } = require('../services/overpass');
const { searchLocations } = require('../services/geocoding');
const { getRoute } = require('../services/routing');
const { storage } = require('../db/storage');
const { ingestionPipeline } = require('../services/ingestion');
const { isConnected } = require('../db/mongo');
/**
 * Health Check Endpoint
 */
router.get('/health', async (req, res) =&gt; {
  const stats = resourceCache.getStats();
  const storageStats = await storage.getStats();
  const ingestionStatus = ingestionPipeline.getStatus();
  res.json({
    status: 'healthy',
    timestamp: new Date().toISOString(),
    cache: {
      resource_hits: stats.hits,
      resource_misses: stats.misses
    },
    database: {
      mongodbConnected: storageStats.connectedToMongo,
      storageEngine: storageStats.storageEngine,
      totalIncidents: storageStats.incidentsCount,
      totalArticles: storageStats.articlesCount
    },
    intelligence: {
      lastIngestionRun: ingestionStatus.lastRunAt,
      lastIngestionSuccess: ingestionStatus.lastSuccessAt,
      isIngesting: ingestionStatus.isIngesting
    }
  });
});
... [truncated 205 lines for concise presentation] ...</w:t>
            </w:r>
          </w:p>
        </w:tc>
      </w:tr>
    </w:tbl>
    <w:p>
      <w:pPr>
        <w:spacing w:after="60" w:before="120"/>
      </w:pPr>
    </w:p>
    <w:p>
      <w:pPr>
        <w:pStyle w:val="Heading3"/>
        <w:spacing w:after="60" w:before="140"/>
      </w:pPr>
      <w:r>
        <w:rPr>
          <w:rFonts w:ascii="Arial" w:cs="Arial" w:eastAsia="Arial" w:hAnsi="Arial"/>
          <w:b/>
          <w:bCs/>
          <w:color w:val="2563EB"/>
          <w:sz w:val="20"/>
          <w:szCs w:val="20"/>
        </w:rPr>
        <w:t xml:space="preserve">3. GDELT Ingestion &amp; Natural Disaster Classification (server/services/gdelt.js)</w:t>
      </w:r>
    </w:p>
    <w:p>
      <w:pPr>
        <w:spacing w:after="60" w:before="60" w:line="276"/>
      </w:pPr>
      <w:r>
        <w:rPr>
          <w:rFonts w:ascii="Arial" w:cs="Arial" w:eastAsia="Arial" w:hAnsi="Arial"/>
          <w:b w:val="false"/>
          <w:bCs w:val="false"/>
          <w:i w:val="false"/>
          <w:iCs w:val="false"/>
          <w:color w:val="334155"/>
          <w:sz w:val="20"/>
          <w:szCs w:val="20"/>
        </w:rPr>
        <w:t xml:space="preserve">Classifies raw news reports into 7 disaster categories, extracts Tamil Nadu district coordinates, and calculates SHA-256 fingerprints:</w:t>
      </w:r>
    </w:p>
    <w:tbl>
      <w:tblPr>
        <w:tblW w:type="pct" w:w="5000"/>
        <w:tblBorders>
          <w:top w:val="single" w:color="1E293B" w:sz="4"/>
          <w:left w:val="single" w:color="1E293B" w:sz="4"/>
          <w:bottom w:val="single" w:color="1E293B" w:sz="4"/>
          <w:right w:val="single" w:color="1E293B" w:sz="4"/>
          <w:insideH w:val="single" w:color="auto" w:sz="4"/>
          <w:insideV w:val="single" w:color="auto" w:sz="4"/>
        </w:tblBorders>
      </w:tblPr>
      <w:tblGrid>
        <w:gridCol w:w="9906"/>
      </w:tblGrid>
      <w:tr>
        <w:tc>
          <w:tcPr>
            <w:shd w:fill="090D16" w:val="clear"/>
            <w:tcMar>
              <w:top w:type="dxa" w:w="100"/>
              <w:left w:type="dxa" w:w="140"/>
              <w:bottom w:type="dxa" w:w="100"/>
              <w:right w:type="dxa" w:w="140"/>
            </w:tcMar>
          </w:tcPr>
          <w:p>
            <w:pPr>
              <w:spacing w:after="0" w:before="0"/>
            </w:pPr>
            <w:r>
              <w:rPr>
                <w:rFonts w:ascii="Consolas" w:cs="Consolas" w:eastAsia="Consolas" w:hAnsi="Consolas"/>
                <w:color w:val="E2E8F0"/>
                <w:sz w:val="16"/>
                <w:szCs w:val="16"/>
              </w:rPr>
              <w:t xml:space="preserve">/**
 * GDELT DOC 2.0 News Intelligence Client &amp; Incident Extraction Engine
 */
const crypto = require('crypto');
const https = require('https');
const config = require('../config');
const { gdeltCache } = require('./cache');
// Tamil Nadu 38 Districts &amp; Coordinates
const TN_DISTRICT_COORDS = {
  chennai: { name: "Chennai", lat: 13.0827, lon: 80.2707, precision: "city" },
  chengalpattu: { name: "Chengalpattu", lat: 12.6819, lon: 79.9888, precision: "city" },
  kancheepuram: { name: "Kancheepuram", lat: 12.8342, lon: 79.7036, precision: "city" },
  tiruvallur: { name: "Tiruvallur", lat: 13.1432, lon: 79.9079, precision: "city" },
  cuddalore: { name: "Cuddalore", lat: 11.7480, lon: 79.7714, precision: "city" },
  viluppuram: { name: "Viluppuram", lat: 11.9401, lon: 79.4861, precision: "city" },
  kallakurichi: { name: "Kallakurichi", lat: 11.7384, lon: 78.9639, precision: "city" },
  vellore: { name: "Vellore", lat: 12.9165, lon: 79.1325, precision: "city" },
  ranipet: { name: "Ranipet", lat: 12.9272, lon: 79.3330, precision: "city" },
  tirupathur: { name: "Tirupathur", lat: 12.4958, lon: 78.5678, precision: "city" },
  tiruvannamalai: { name: "Tiruvannamalai", lat: 12.2253, lon: 79.0747, precision: "city" },
  salem: { name: "Salem", lat: 11.6643, lon: 78.1460, precision: "city" },
  namakkal: { name: "Namakkal", lat: 11.2189, lon: 78.1674, precision: "city" },
  dharmapuri: { name: "Dharmapuri", lat: 12.1211, lon: 78.1582, precision: "city" },
  krishnagiri: { name: "Krishnagiri", lat: 12.5186, lon: 78.2137, precision: "city" },
  erode: { name: "Erode", lat: 11.3410, lon: 77.7172, precision: "city" },
  tiruppur: { name: "Tiruppur", lat: 11.1085, lon: 77.3411, precision: "city" },
  coimbatore: { name: "Coimbatore", lat: 11.0168, lon: 76.9558, precision: "city" },
  nilgiris: { name: "Nilgiris", lat: 11.4102, lon: 76.6950, precision: "city" },
  madurai: { name: "Madurai", lat: 9.9252, lon: 78.1198, precision: "city" },
  theni: { name: "Theni", lat: 10.0104, lon: 77.4768, precision: "city" },
  dindigul: { name: "Dindigul", lat: 10.3673, lon: 77.9803, precision: "city" },
  ramanathapuram: { name: "Ramanathapuram", lat: 9.3639, lon: 78.8395, precision: "city" },
  virudhunagar: { name: "Virudhunagar", lat: 9.5872, lon: 77.9514, precision: "city" },
  sivaganga: { name: "Sivaganga", lat: 9.8433, lon: 78.4809, precision: "city" },
  trichy: { name: "Tiruchirappalli", lat: 10.7905, lon: 78.7047, precision: "city" },
  karur: { name: "Karur", lat: 10.9601, lon: 78.0766, precision: "city" },
  perambalur: { name: "Perambalur", lat: 11.2342, lon: 78.8820, precision: "city" },
  ariyalur: { name: "Ariyalur", lat: 11.1401, lon: 79.0786, precision: "city" },
  thanjavur: { name: "Thanjavur", lat: 10.7870, lon: 79.1378, precision: "city" },
  nagapattinam: { name: "Nagapattinam", lat: 10.7656, lon: 79.8424, precision: "city" },
  mayiladuthurai: { name: "Mayiladuthurai", lat: 11.1075, lon: 79.6522, precision: "city" },
  tiruvarur: { name: "Tiruvarur", lat: 10.7725, lon: 79.6365, precision: "city" },
  pudukkottai: { name: "Pudukkottai", lat: 10.3797, lon: 78.8208, precision: "city" },
  tirunelveli: { name: "Tirunelveli", lat: 8.7139, lon: 77.7567, precision: "city" },
... [truncated 273 lines for concise presentation] ...</w:t>
            </w:r>
          </w:p>
        </w:tc>
      </w:tr>
    </w:tbl>
    <w:p>
      <w:pPr>
        <w:spacing w:after="60" w:before="120"/>
      </w:pPr>
    </w:p>
    <w:p>
      <w:pPr>
        <w:pStyle w:val="Heading3"/>
        <w:spacing w:after="60" w:before="140"/>
      </w:pPr>
      <w:r>
        <w:rPr>
          <w:rFonts w:ascii="Arial" w:cs="Arial" w:eastAsia="Arial" w:hAnsi="Arial"/>
          <w:b/>
          <w:bCs/>
          <w:color w:val="2563EB"/>
          <w:sz w:val="20"/>
          <w:szCs w:val="20"/>
        </w:rPr>
        <w:t xml:space="preserve">4. Dual-Mode Geospatial Storage Engine (server/db/storage.js)</w:t>
      </w:r>
    </w:p>
    <w:p>
      <w:pPr>
        <w:spacing w:after="60" w:before="60" w:line="276"/>
      </w:pPr>
      <w:r>
        <w:rPr>
          <w:rFonts w:ascii="Arial" w:cs="Arial" w:eastAsia="Arial" w:hAnsi="Arial"/>
          <w:b w:val="false"/>
          <w:bCs w:val="false"/>
          <w:i w:val="false"/>
          <w:iCs w:val="false"/>
          <w:color w:val="334155"/>
          <w:sz w:val="20"/>
          <w:szCs w:val="20"/>
        </w:rPr>
        <w:t xml:space="preserve">Provides MongoDB native 2dsphere spatial bounding box queries with zero-downtime fallback to an in-memory GeoJSON engine:</w:t>
      </w:r>
    </w:p>
    <w:tbl>
      <w:tblPr>
        <w:tblW w:type="pct" w:w="5000"/>
        <w:tblBorders>
          <w:top w:val="single" w:color="1E293B" w:sz="4"/>
          <w:left w:val="single" w:color="1E293B" w:sz="4"/>
          <w:bottom w:val="single" w:color="1E293B" w:sz="4"/>
          <w:right w:val="single" w:color="1E293B" w:sz="4"/>
          <w:insideH w:val="single" w:color="auto" w:sz="4"/>
          <w:insideV w:val="single" w:color="auto" w:sz="4"/>
        </w:tblBorders>
      </w:tblPr>
      <w:tblGrid>
        <w:gridCol w:w="9906"/>
      </w:tblGrid>
      <w:tr>
        <w:tc>
          <w:tcPr>
            <w:shd w:fill="090D16" w:val="clear"/>
            <w:tcMar>
              <w:top w:type="dxa" w:w="100"/>
              <w:left w:type="dxa" w:w="140"/>
              <w:bottom w:type="dxa" w:w="100"/>
              <w:right w:type="dxa" w:w="140"/>
            </w:tcMar>
          </w:tcPr>
          <w:p>
            <w:pPr>
              <w:spacing w:after="0" w:before="0"/>
            </w:pPr>
            <w:r>
              <w:rPr>
                <w:rFonts w:ascii="Consolas" w:cs="Consolas" w:eastAsia="Consolas" w:hAnsi="Consolas"/>
                <w:color w:val="E2E8F0"/>
                <w:sz w:val="16"/>
                <w:szCs w:val="16"/>
              </w:rPr>
              <w:t xml:space="preserve">/**
 * Unified Storage Layer: MongoDB with In-Memory GeoJSON Fallback Engine
 */
const { getDb, isConnected } = require('./mongo');
// Verified Seed Incidents for Tamil Nadu across all 7 categories
const INITIAL_SEED_INCIDENTS = [
  {
    incidentId: "inc-tn-fld-01",
    category: "natural_disaster",
    title: "Tamirabarani River Discharge Alert &amp; Low-Lying Inundation",
    description: "Intense catchment rainfall in the Western Ghats led to 35,000 cusecs surplus water release from Papanasam and Manimuthar dams. District administration evacuated riverside colonies in Tirunelveli and Tiruchendur.",
    location: {
      type: "Point",
      coordinates: [77.7280, 8.7210] // [lon, lat]
    },
    locationName: "Kurukkuthurai &amp; Murugan Temple Banks, Tirunelveli",
    city: "Tirunelveli",
    district: "tirunelveli",
    locationPrecision: "city",
    eventTime: new Date(Date.now() - 3600000 * 5).toISOString(),
    firstReportedAt: new Date(Date.now() - 3600000 * 6).toISOString(),
    lastReportedAt: new Date(Date.now() - 3600000 * 2).toISOString(),
    updatedAt: new Date().toISOString(),
    articleIds: ["art-toi-001", "art-th-001"],
    sourceCount: 2,
    sources: [
      {
        publisher: "The Hindu",
        url: "https://www.thehindu.com/news/national/tamil-nadu/tamirabarani-spillover-flood-warning/article676101.ece",
        title: "Tamirabarani in spate: Flood warning issued to riverside residents in Tirunelveli"
      },
      {
        publisher: "Times of India",
        url: "https://timesofindia.indiatimes.com/city/madurai/heavy-rains-in-western-ghats-dams-reach-full-capacity/articleshow/1060012.cms",
        title: "Heavy rains in Western Ghats: Papanasam dam shutters opened"
      }
    ],
    verificationStatus: "corroborated",
    confidence: 0.92,
    eventStatus: "ongoing"
  },
  {
    incidentId: "inc-tn-blk-02",
    category: "infrastructure",
... [truncated 422 lines for concise presentation] ...</w:t>
            </w:r>
          </w:p>
        </w:tc>
      </w:tr>
    </w:tbl>
    <w:p>
      <w:pPr>
        <w:spacing w:after="60" w:before="120"/>
      </w:pPr>
    </w:p>
    <w:p>
      <w:pPr>
        <w:pStyle w:val="Heading3"/>
        <w:spacing w:after="60" w:before="140"/>
      </w:pPr>
      <w:r>
        <w:rPr>
          <w:rFonts w:ascii="Arial" w:cs="Arial" w:eastAsia="Arial" w:hAnsi="Arial"/>
          <w:b/>
          <w:bCs/>
          <w:color w:val="2563EB"/>
          <w:sz w:val="20"/>
          <w:szCs w:val="20"/>
        </w:rPr>
        <w:t xml:space="preserve">5. Hand-Crafted CSS Design Tokens (static/css/tokens.css)</w:t>
      </w:r>
    </w:p>
    <w:p>
      <w:pPr>
        <w:spacing w:after="60" w:before="60" w:line="276"/>
      </w:pPr>
      <w:r>
        <w:rPr>
          <w:rFonts w:ascii="Arial" w:cs="Arial" w:eastAsia="Arial" w:hAnsi="Arial"/>
          <w:b w:val="false"/>
          <w:bCs w:val="false"/>
          <w:i w:val="false"/>
          <w:iCs w:val="false"/>
          <w:color w:val="334155"/>
          <w:sz w:val="20"/>
          <w:szCs w:val="20"/>
        </w:rPr>
        <w:t xml:space="preserve">Zero-framework design system implementing CSS custom properties for spacing, typography, elevation shadows, and crisis color palettes:</w:t>
      </w:r>
    </w:p>
    <w:tbl>
      <w:tblPr>
        <w:tblW w:type="pct" w:w="5000"/>
        <w:tblBorders>
          <w:top w:val="single" w:color="1E293B" w:sz="4"/>
          <w:left w:val="single" w:color="1E293B" w:sz="4"/>
          <w:bottom w:val="single" w:color="1E293B" w:sz="4"/>
          <w:right w:val="single" w:color="1E293B" w:sz="4"/>
          <w:insideH w:val="single" w:color="auto" w:sz="4"/>
          <w:insideV w:val="single" w:color="auto" w:sz="4"/>
        </w:tblBorders>
      </w:tblPr>
      <w:tblGrid>
        <w:gridCol w:w="9906"/>
      </w:tblGrid>
      <w:tr>
        <w:tc>
          <w:tcPr>
            <w:shd w:fill="090D16" w:val="clear"/>
            <w:tcMar>
              <w:top w:type="dxa" w:w="100"/>
              <w:left w:type="dxa" w:w="140"/>
              <w:bottom w:type="dxa" w:w="100"/>
              <w:right w:type="dxa" w:w="140"/>
            </w:tcMar>
          </w:tcPr>
          <w:p>
            <w:pPr>
              <w:spacing w:after="0" w:before="0"/>
            </w:pPr>
            <w:r>
              <w:rPr>
                <w:rFonts w:ascii="Consolas" w:cs="Consolas" w:eastAsia="Consolas" w:hAnsi="Consolas"/>
                <w:color w:val="E2E8F0"/>
                <w:sz w:val="16"/>
                <w:szCs w:val="16"/>
              </w:rPr>
              <w:t xml:space="preserve">:root {
  /* Color Palette - Neutrals */
  --bg-app: #0f172a;
  --bg-surface: #ffffff;
  --bg-surface-elevated: #f8fafc;
  --bg-surface-subtle: #f1f5f9;
  --bg-overlay: rgba(15, 23, 42, 0.65);
  --border-subtle: #e2e8f0;
  --border-strong: #cbd5e1;
  --border-focus: #2563eb;
  --text-primary: #0f172a;
  --text-secondary: #475569;
  --text-muted: #64748b;
  --text-inverse: #ffffff;
  /* Accent Colors */
  --color-primary: #2563eb;
  --color-primary-hover: #1d4ed8;
  --color-primary-light: #eff6ff;
  --color-danger: #dc2626;
  --color-danger-light: #fef2f2;
  --color-danger-border: #fecaca;
  --color-warning: #d97706;
  --color-warning-light: #fffbeb;
  --color-warning-border: #fde68a;
  --color-success: #16a34a;
  --color-success-light: #f0fdf4;
  --color-info: #0284c7;
  --color-info-light: #f0f9ff;
  /* Category Specific Colors */
  --cat-hospital: #e11d48;
... [truncated 69 lines for concise presentation] ...</w:t>
            </w:r>
          </w:p>
        </w:tc>
      </w:tr>
    </w:tbl>
    <w:p>
      <w:r>
        <w:br w:type="page"/>
      </w:r>
    </w:p>
    <w:p>
      <w:pPr>
        <w:pStyle w:val="Heading1"/>
        <w:spacing w:after="120" w:before="280"/>
      </w:pPr>
      <w:r>
        <w:rPr>
          <w:rFonts w:ascii="Arial" w:cs="Arial" w:eastAsia="Arial" w:hAnsi="Arial"/>
          <w:b/>
          <w:bCs/>
          <w:color w:val="0F172A"/>
          <w:sz w:val="26"/>
          <w:szCs w:val="26"/>
        </w:rPr>
        <w:t xml:space="preserve">📊 3. Visual Output &amp; System Verification</w:t>
      </w:r>
    </w:p>
    <w:p>
      <w:pPr>
        <w:pBdr>
          <w:bottom w:val="single" w:color="EA580C" w:sz="8" w:space="4"/>
        </w:pBdr>
        <w:spacing w:after="140" w:before="0"/>
      </w:pPr>
    </w:p>
    <w:p>
      <w:pPr>
        <w:spacing w:after="60" w:before="60" w:line="276"/>
      </w:pPr>
      <w:r>
        <w:rPr>
          <w:rFonts w:ascii="Arial" w:cs="Arial" w:eastAsia="Arial" w:hAnsi="Arial"/>
          <w:b w:val="false"/>
          <w:bCs w:val="false"/>
          <w:i w:val="false"/>
          <w:iCs w:val="false"/>
          <w:color w:val="334155"/>
          <w:sz w:val="20"/>
          <w:szCs w:val="20"/>
        </w:rPr>
        <w:t xml:space="preserve">All views and operational components were verified in real browser environments using Playwright and Chrome DevTools automation at standard desktop (1440x900) and mobile viewports.</w:t>
      </w:r>
    </w:p>
    <w:p>
      <w:pPr>
        <w:pStyle w:val="Heading2"/>
        <w:spacing w:after="80" w:before="200"/>
      </w:pPr>
      <w:r>
        <w:rPr>
          <w:rFonts w:ascii="Arial" w:cs="Arial" w:eastAsia="Arial" w:hAnsi="Arial"/>
          <w:b/>
          <w:bCs/>
          <w:color w:val="1E293B"/>
          <w:sz w:val="22"/>
          <w:szCs w:val="22"/>
        </w:rPr>
        <w:t xml:space="preserve">🖥️ 3.1 User Interface Screenshots</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9906"/>
      </w:tblGrid>
      <w:tr>
        <w:tc>
          <w:tcPr>
            <w:shd w:fill="F1F5F9" w:val="clear"/>
            <w:tcMar>
              <w:top w:type="dxa" w:w="80"/>
              <w:left w:type="dxa" w:w="120"/>
              <w:bottom w:type="dxa" w:w="80"/>
              <w:right w:type="dxa" w:w="120"/>
            </w:tcMar>
          </w:tcPr>
          <w:p>
            <w:r>
              <w:rPr>
                <w:rFonts w:ascii="Arial" w:cs="Arial" w:eastAsia="Arial" w:hAnsi="Arial"/>
                <w:b/>
                <w:bCs/>
                <w:color w:val="0F172A"/>
                <w:sz w:val="19"/>
                <w:szCs w:val="19"/>
              </w:rPr>
              <w:t xml:space="preserve">📷 Landing Page &amp; Citizen Disaster Overview Portal (static/index.html)</w:t>
            </w:r>
          </w:p>
        </w:tc>
      </w:tr>
      <w:tr>
        <w:tc>
          <w:tcPr>
            <w:shd w:fill="FFFFFF" w:val="clear"/>
            <w:tcMar>
              <w:top w:type="dxa" w:w="60"/>
              <w:left w:type="dxa" w:w="60"/>
              <w:bottom w:type="dxa" w:w="60"/>
              <w:right w:type="dxa" w:w="60"/>
            </w:tcMar>
          </w:tcPr>
          <w:p>
            <w:pPr>
              <w:jc w:val="center"/>
            </w:pPr>
            <w:r>
              <w:drawing>
                <wp:inline distT="0" distB="0" distL="0" distR="0">
                  <wp:extent cx="5524500" cy="34480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448050"/>
                          </a:xfrm>
                          <a:prstGeom prst="rect">
                            <a:avLst/>
                          </a:prstGeom>
                        </pic:spPr>
                      </pic:pic>
                    </a:graphicData>
                  </a:graphic>
                </wp:inline>
              </w:drawing>
            </w:r>
          </w:p>
        </w:tc>
      </w:tr>
      <w:tr>
        <w:tc>
          <w:tcPr>
            <w:shd w:fill="F8FAFC" w:val="clear"/>
            <w:tcMar>
              <w:top w:type="dxa" w:w="80"/>
              <w:left w:type="dxa" w:w="120"/>
              <w:bottom w:type="dxa" w:w="80"/>
              <w:right w:type="dxa" w:w="120"/>
            </w:tcMar>
          </w:tcPr>
          <w:p>
            <w:pPr>
              <w:spacing w:after="0" w:before="0" w:line="240"/>
            </w:pPr>
            <w:r>
              <w:rPr>
                <w:rFonts w:ascii="Arial" w:cs="Arial" w:eastAsia="Arial" w:hAnsi="Arial"/>
                <w:b/>
                <w:bCs/>
                <w:color w:val="1E293B"/>
                <w:sz w:val="18"/>
                <w:szCs w:val="18"/>
              </w:rPr>
              <w:t xml:space="preserve">Verification Insight: </w:t>
            </w:r>
            <w:r>
              <w:rPr>
                <w:rFonts w:ascii="Arial" w:cs="Arial" w:eastAsia="Arial" w:hAnsi="Arial"/>
                <w:color w:val="64748B"/>
                <w:sz w:val="18"/>
                <w:szCs w:val="18"/>
              </w:rPr>
              <w:t xml:space="preserve">Clean landing portal featuring statewide emergency telemetry, district quick-selectors, emergency hotline directory, and direct launch trigger to the live command center.</w:t>
            </w:r>
          </w:p>
        </w:tc>
      </w:tr>
    </w:tbl>
    <w:p>
      <w:pPr>
        <w:spacing w:after="60" w:before="120"/>
      </w:pP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9906"/>
      </w:tblGrid>
      <w:tr>
        <w:tc>
          <w:tcPr>
            <w:shd w:fill="F1F5F9" w:val="clear"/>
            <w:tcMar>
              <w:top w:type="dxa" w:w="80"/>
              <w:left w:type="dxa" w:w="120"/>
              <w:bottom w:type="dxa" w:w="80"/>
              <w:right w:type="dxa" w:w="120"/>
            </w:tcMar>
          </w:tcPr>
          <w:p>
            <w:r>
              <w:rPr>
                <w:rFonts w:ascii="Arial" w:cs="Arial" w:eastAsia="Arial" w:hAnsi="Arial"/>
                <w:b/>
                <w:bCs/>
                <w:color w:val="0F172A"/>
                <w:sz w:val="19"/>
                <w:szCs w:val="19"/>
              </w:rPr>
              <w:t xml:space="preserve">📷 Tactical Command Center &amp; Real-Time Leaflet Map (static/map.html)</w:t>
            </w:r>
          </w:p>
        </w:tc>
      </w:tr>
      <w:tr>
        <w:tc>
          <w:tcPr>
            <w:shd w:fill="FFFFFF" w:val="clear"/>
            <w:tcMar>
              <w:top w:type="dxa" w:w="60"/>
              <w:left w:type="dxa" w:w="60"/>
              <w:bottom w:type="dxa" w:w="60"/>
              <w:right w:type="dxa" w:w="60"/>
            </w:tcMar>
          </w:tcPr>
          <w:p>
            <w:pPr>
              <w:jc w:val="center"/>
            </w:pPr>
            <w:r>
              <w:drawing>
                <wp:inline distT="0" distB="0" distL="0" distR="0">
                  <wp:extent cx="5524500" cy="34480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448050"/>
                          </a:xfrm>
                          <a:prstGeom prst="rect">
                            <a:avLst/>
                          </a:prstGeom>
                        </pic:spPr>
                      </pic:pic>
                    </a:graphicData>
                  </a:graphic>
                </wp:inline>
              </w:drawing>
            </w:r>
          </w:p>
        </w:tc>
      </w:tr>
      <w:tr>
        <w:tc>
          <w:tcPr>
            <w:shd w:fill="F8FAFC" w:val="clear"/>
            <w:tcMar>
              <w:top w:type="dxa" w:w="80"/>
              <w:left w:type="dxa" w:w="120"/>
              <w:bottom w:type="dxa" w:w="80"/>
              <w:right w:type="dxa" w:w="120"/>
            </w:tcMar>
          </w:tcPr>
          <w:p>
            <w:pPr>
              <w:spacing w:after="0" w:before="0" w:line="240"/>
            </w:pPr>
            <w:r>
              <w:rPr>
                <w:rFonts w:ascii="Arial" w:cs="Arial" w:eastAsia="Arial" w:hAnsi="Arial"/>
                <w:b/>
                <w:bCs/>
                <w:color w:val="1E293B"/>
                <w:sz w:val="18"/>
                <w:szCs w:val="18"/>
              </w:rPr>
              <w:t xml:space="preserve">Verification Insight: </w:t>
            </w:r>
            <w:r>
              <w:rPr>
                <w:rFonts w:ascii="Arial" w:cs="Arial" w:eastAsia="Arial" w:hAnsi="Arial"/>
                <w:color w:val="64748B"/>
                <w:sz w:val="18"/>
                <w:szCs w:val="18"/>
              </w:rPr>
              <w:t xml:space="preserve">Full-screen Leaflet mapping engine displaying dark high-contrast crisis tiles, floating control island, multi-select category chips, and live Tamil Nadu emergency markers.</w:t>
            </w:r>
          </w:p>
        </w:tc>
      </w:tr>
    </w:tbl>
    <w:p>
      <w:pPr>
        <w:spacing w:after="60" w:before="120"/>
      </w:pP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9906"/>
      </w:tblGrid>
      <w:tr>
        <w:tc>
          <w:tcPr>
            <w:shd w:fill="F1F5F9" w:val="clear"/>
            <w:tcMar>
              <w:top w:type="dxa" w:w="80"/>
              <w:left w:type="dxa" w:w="120"/>
              <w:bottom w:type="dxa" w:w="80"/>
              <w:right w:type="dxa" w:w="120"/>
            </w:tcMar>
          </w:tcPr>
          <w:p>
            <w:r>
              <w:rPr>
                <w:rFonts w:ascii="Arial" w:cs="Arial" w:eastAsia="Arial" w:hAnsi="Arial"/>
                <w:b/>
                <w:bCs/>
                <w:color w:val="0F172A"/>
                <w:sz w:val="19"/>
                <w:szCs w:val="19"/>
              </w:rPr>
              <w:t xml:space="preserve">📷 Statewide Hospital &amp; Trauma Center Geospatial Layer</w:t>
            </w:r>
          </w:p>
        </w:tc>
      </w:tr>
      <w:tr>
        <w:tc>
          <w:tcPr>
            <w:shd w:fill="FFFFFF" w:val="clear"/>
            <w:tcMar>
              <w:top w:type="dxa" w:w="60"/>
              <w:left w:type="dxa" w:w="60"/>
              <w:bottom w:type="dxa" w:w="60"/>
              <w:right w:type="dxa" w:w="60"/>
            </w:tcMar>
          </w:tcPr>
          <w:p>
            <w:pPr>
              <w:jc w:val="center"/>
            </w:pPr>
            <w:r>
              <w:drawing>
                <wp:inline distT="0" distB="0" distL="0" distR="0">
                  <wp:extent cx="5524500" cy="34480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48050"/>
                          </a:xfrm>
                          <a:prstGeom prst="rect">
                            <a:avLst/>
                          </a:prstGeom>
                        </pic:spPr>
                      </pic:pic>
                    </a:graphicData>
                  </a:graphic>
                </wp:inline>
              </w:drawing>
            </w:r>
          </w:p>
        </w:tc>
      </w:tr>
      <w:tr>
        <w:tc>
          <w:tcPr>
            <w:shd w:fill="F8FAFC" w:val="clear"/>
            <w:tcMar>
              <w:top w:type="dxa" w:w="80"/>
              <w:left w:type="dxa" w:w="120"/>
              <w:bottom w:type="dxa" w:w="80"/>
              <w:right w:type="dxa" w:w="120"/>
            </w:tcMar>
          </w:tcPr>
          <w:p>
            <w:pPr>
              <w:spacing w:after="0" w:before="0" w:line="240"/>
            </w:pPr>
            <w:r>
              <w:rPr>
                <w:rFonts w:ascii="Arial" w:cs="Arial" w:eastAsia="Arial" w:hAnsi="Arial"/>
                <w:b/>
                <w:bCs/>
                <w:color w:val="1E293B"/>
                <w:sz w:val="18"/>
                <w:szCs w:val="18"/>
              </w:rPr>
              <w:t xml:space="preserve">Verification Insight: </w:t>
            </w:r>
            <w:r>
              <w:rPr>
                <w:rFonts w:ascii="Arial" w:cs="Arial" w:eastAsia="Arial" w:hAnsi="Arial"/>
                <w:color w:val="64748B"/>
                <w:sz w:val="18"/>
                <w:szCs w:val="18"/>
              </w:rPr>
              <w:t xml:space="preserve">Over 130 verified hospital pins clustered across all 38 districts of Tamil Nadu, featuring ICU readiness, trauma bed counts, and emergency ambulance contacts.</w:t>
            </w:r>
          </w:p>
        </w:tc>
      </w:tr>
    </w:tbl>
    <w:p>
      <w:pPr>
        <w:spacing w:after="60" w:before="120"/>
      </w:pP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9906"/>
      </w:tblGrid>
      <w:tr>
        <w:tc>
          <w:tcPr>
            <w:shd w:fill="F1F5F9" w:val="clear"/>
            <w:tcMar>
              <w:top w:type="dxa" w:w="80"/>
              <w:left w:type="dxa" w:w="120"/>
              <w:bottom w:type="dxa" w:w="80"/>
              <w:right w:type="dxa" w:w="120"/>
            </w:tcMar>
          </w:tcPr>
          <w:p>
            <w:r>
              <w:rPr>
                <w:rFonts w:ascii="Arial" w:cs="Arial" w:eastAsia="Arial" w:hAnsi="Arial"/>
                <w:b/>
                <w:bCs/>
                <w:color w:val="0F172A"/>
                <w:sz w:val="19"/>
                <w:szCs w:val="19"/>
              </w:rPr>
              <w:t xml:space="preserve">📷 Synchronized Facility Detail Drawer &amp; Routing Action</w:t>
            </w:r>
          </w:p>
        </w:tc>
      </w:tr>
      <w:tr>
        <w:tc>
          <w:tcPr>
            <w:shd w:fill="FFFFFF" w:val="clear"/>
            <w:tcMar>
              <w:top w:type="dxa" w:w="60"/>
              <w:left w:type="dxa" w:w="60"/>
              <w:bottom w:type="dxa" w:w="60"/>
              <w:right w:type="dxa" w:w="60"/>
            </w:tcMar>
          </w:tcPr>
          <w:p>
            <w:pPr>
              <w:jc w:val="center"/>
            </w:pPr>
            <w:r>
              <w:drawing>
                <wp:inline distT="0" distB="0" distL="0" distR="0">
                  <wp:extent cx="5524500" cy="34480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48050"/>
                          </a:xfrm>
                          <a:prstGeom prst="rect">
                            <a:avLst/>
                          </a:prstGeom>
                        </pic:spPr>
                      </pic:pic>
                    </a:graphicData>
                  </a:graphic>
                </wp:inline>
              </w:drawing>
            </w:r>
          </w:p>
        </w:tc>
      </w:tr>
      <w:tr>
        <w:tc>
          <w:tcPr>
            <w:shd w:fill="F8FAFC" w:val="clear"/>
            <w:tcMar>
              <w:top w:type="dxa" w:w="80"/>
              <w:left w:type="dxa" w:w="120"/>
              <w:bottom w:type="dxa" w:w="80"/>
              <w:right w:type="dxa" w:w="120"/>
            </w:tcMar>
          </w:tcPr>
          <w:p>
            <w:pPr>
              <w:spacing w:after="0" w:before="0" w:line="240"/>
            </w:pPr>
            <w:r>
              <w:rPr>
                <w:rFonts w:ascii="Arial" w:cs="Arial" w:eastAsia="Arial" w:hAnsi="Arial"/>
                <w:b/>
                <w:bCs/>
                <w:color w:val="1E293B"/>
                <w:sz w:val="18"/>
                <w:szCs w:val="18"/>
              </w:rPr>
              <w:t xml:space="preserve">Verification Insight: </w:t>
            </w:r>
            <w:r>
              <w:rPr>
                <w:rFonts w:ascii="Arial" w:cs="Arial" w:eastAsia="Arial" w:hAnsi="Arial"/>
                <w:color w:val="64748B"/>
                <w:sz w:val="18"/>
                <w:szCs w:val="18"/>
              </w:rPr>
              <w:t xml:space="preserve">Two-way interactive synchronization: selecting a hospital marker triggers smooth panning, highlights the item in the list, and displays comprehensive operational stats and turn-by-turn navigation.</w:t>
            </w:r>
          </w:p>
        </w:tc>
      </w:tr>
    </w:tbl>
    <w:p>
      <w:pPr>
        <w:spacing w:after="60" w:before="120"/>
      </w:pP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9906"/>
      </w:tblGrid>
      <w:tr>
        <w:tc>
          <w:tcPr>
            <w:shd w:fill="F1F5F9" w:val="clear"/>
            <w:tcMar>
              <w:top w:type="dxa" w:w="80"/>
              <w:left w:type="dxa" w:w="120"/>
              <w:bottom w:type="dxa" w:w="80"/>
              <w:right w:type="dxa" w:w="120"/>
            </w:tcMar>
          </w:tcPr>
          <w:p>
            <w:r>
              <w:rPr>
                <w:rFonts w:ascii="Arial" w:cs="Arial" w:eastAsia="Arial" w:hAnsi="Arial"/>
                <w:b/>
                <w:bCs/>
                <w:color w:val="0F172A"/>
                <w:sz w:val="19"/>
                <w:szCs w:val="19"/>
              </w:rPr>
              <w:t xml:space="preserve">📷 GDELT Real-Time News Intelligence Feed &amp; Verification Badges</w:t>
            </w:r>
          </w:p>
        </w:tc>
      </w:tr>
      <w:tr>
        <w:tc>
          <w:tcPr>
            <w:shd w:fill="FFFFFF" w:val="clear"/>
            <w:tcMar>
              <w:top w:type="dxa" w:w="60"/>
              <w:left w:type="dxa" w:w="60"/>
              <w:bottom w:type="dxa" w:w="60"/>
              <w:right w:type="dxa" w:w="60"/>
            </w:tcMar>
          </w:tcPr>
          <w:p>
            <w:pPr>
              <w:jc w:val="center"/>
            </w:pPr>
            <w:r>
              <w:drawing>
                <wp:inline distT="0" distB="0" distL="0" distR="0">
                  <wp:extent cx="5524500" cy="34480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48050"/>
                          </a:xfrm>
                          <a:prstGeom prst="rect">
                            <a:avLst/>
                          </a:prstGeom>
                        </pic:spPr>
                      </pic:pic>
                    </a:graphicData>
                  </a:graphic>
                </wp:inline>
              </w:drawing>
            </w:r>
          </w:p>
        </w:tc>
      </w:tr>
      <w:tr>
        <w:tc>
          <w:tcPr>
            <w:shd w:fill="F8FAFC" w:val="clear"/>
            <w:tcMar>
              <w:top w:type="dxa" w:w="80"/>
              <w:left w:type="dxa" w:w="120"/>
              <w:bottom w:type="dxa" w:w="80"/>
              <w:right w:type="dxa" w:w="120"/>
            </w:tcMar>
          </w:tcPr>
          <w:p>
            <w:pPr>
              <w:spacing w:after="0" w:before="0" w:line="240"/>
            </w:pPr>
            <w:r>
              <w:rPr>
                <w:rFonts w:ascii="Arial" w:cs="Arial" w:eastAsia="Arial" w:hAnsi="Arial"/>
                <w:b/>
                <w:bCs/>
                <w:color w:val="1E293B"/>
                <w:sz w:val="18"/>
                <w:szCs w:val="18"/>
              </w:rPr>
              <w:t xml:space="preserve">Verification Insight: </w:t>
            </w:r>
            <w:r>
              <w:rPr>
                <w:rFonts w:ascii="Arial" w:cs="Arial" w:eastAsia="Arial" w:hAnsi="Arial"/>
                <w:color w:val="64748B"/>
                <w:sz w:val="18"/>
                <w:szCs w:val="18"/>
              </w:rPr>
              <w:t xml:space="preserve">Live incident cards categorized by disaster type (cyclone, fire, accident, protest), showing corroboration count across independent publishers, occurrence timestamp, and dispute mechanism.</w:t>
            </w:r>
          </w:p>
        </w:tc>
      </w:tr>
    </w:tbl>
    <w:p>
      <w:pPr>
        <w:spacing w:after="60" w:before="120"/>
      </w:pP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9906"/>
      </w:tblGrid>
      <w:tr>
        <w:tc>
          <w:tcPr>
            <w:shd w:fill="F1F5F9" w:val="clear"/>
            <w:tcMar>
              <w:top w:type="dxa" w:w="80"/>
              <w:left w:type="dxa" w:w="120"/>
              <w:bottom w:type="dxa" w:w="80"/>
              <w:right w:type="dxa" w:w="120"/>
            </w:tcMar>
          </w:tcPr>
          <w:p>
            <w:r>
              <w:rPr>
                <w:rFonts w:ascii="Arial" w:cs="Arial" w:eastAsia="Arial" w:hAnsi="Arial"/>
                <w:b/>
                <w:bCs/>
                <w:color w:val="0F172A"/>
                <w:sz w:val="19"/>
                <w:szCs w:val="19"/>
              </w:rPr>
              <w:t xml:space="preserve">📷 OpenStreetMap Live Viewport Scanner (Overpass API)</w:t>
            </w:r>
          </w:p>
        </w:tc>
      </w:tr>
      <w:tr>
        <w:tc>
          <w:tcPr>
            <w:shd w:fill="FFFFFF" w:val="clear"/>
            <w:tcMar>
              <w:top w:type="dxa" w:w="60"/>
              <w:left w:type="dxa" w:w="60"/>
              <w:bottom w:type="dxa" w:w="60"/>
              <w:right w:type="dxa" w:w="60"/>
            </w:tcMar>
          </w:tcPr>
          <w:p>
            <w:pPr>
              <w:jc w:val="center"/>
            </w:pPr>
            <w:r>
              <w:drawing>
                <wp:inline distT="0" distB="0" distL="0" distR="0">
                  <wp:extent cx="5524500" cy="344805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48050"/>
                          </a:xfrm>
                          <a:prstGeom prst="rect">
                            <a:avLst/>
                          </a:prstGeom>
                        </pic:spPr>
                      </pic:pic>
                    </a:graphicData>
                  </a:graphic>
                </wp:inline>
              </w:drawing>
            </w:r>
          </w:p>
        </w:tc>
      </w:tr>
      <w:tr>
        <w:tc>
          <w:tcPr>
            <w:shd w:fill="F8FAFC" w:val="clear"/>
            <w:tcMar>
              <w:top w:type="dxa" w:w="80"/>
              <w:left w:type="dxa" w:w="120"/>
              <w:bottom w:type="dxa" w:w="80"/>
              <w:right w:type="dxa" w:w="120"/>
            </w:tcMar>
          </w:tcPr>
          <w:p>
            <w:pPr>
              <w:spacing w:after="0" w:before="0" w:line="240"/>
            </w:pPr>
            <w:r>
              <w:rPr>
                <w:rFonts w:ascii="Arial" w:cs="Arial" w:eastAsia="Arial" w:hAnsi="Arial"/>
                <w:b/>
                <w:bCs/>
                <w:color w:val="1E293B"/>
                <w:sz w:val="18"/>
                <w:szCs w:val="18"/>
              </w:rPr>
              <w:t xml:space="preserve">Verification Insight: </w:t>
            </w:r>
            <w:r>
              <w:rPr>
                <w:rFonts w:ascii="Arial" w:cs="Arial" w:eastAsia="Arial" w:hAnsi="Arial"/>
                <w:color w:val="64748B"/>
                <w:sz w:val="18"/>
                <w:szCs w:val="18"/>
              </w:rPr>
              <w:t xml:space="preserve">Dynamic Overpass scanner querying nearby clinics, pharmacies, and police stations within active map bounds with local bounding box caching and debounced API requests.</w:t>
            </w:r>
          </w:p>
        </w:tc>
      </w:tr>
    </w:tbl>
    <w:p>
      <w:pPr>
        <w:spacing w:after="60" w:before="120"/>
      </w:pP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9906"/>
      </w:tblGrid>
      <w:tr>
        <w:tc>
          <w:tcPr>
            <w:shd w:fill="F1F5F9" w:val="clear"/>
            <w:tcMar>
              <w:top w:type="dxa" w:w="80"/>
              <w:left w:type="dxa" w:w="120"/>
              <w:bottom w:type="dxa" w:w="80"/>
              <w:right w:type="dxa" w:w="120"/>
            </w:tcMar>
          </w:tcPr>
          <w:p>
            <w:r>
              <w:rPr>
                <w:rFonts w:ascii="Arial" w:cs="Arial" w:eastAsia="Arial" w:hAnsi="Arial"/>
                <w:b/>
                <w:bCs/>
                <w:color w:val="0F172A"/>
                <w:sz w:val="19"/>
                <w:szCs w:val="19"/>
              </w:rPr>
              <w:t xml:space="preserve">📷 Rendered CSS Component Architecture (static/css/components.css)</w:t>
            </w:r>
          </w:p>
        </w:tc>
      </w:tr>
      <w:tr>
        <w:tc>
          <w:tcPr>
            <w:shd w:fill="FFFFFF" w:val="clear"/>
            <w:tcMar>
              <w:top w:type="dxa" w:w="60"/>
              <w:left w:type="dxa" w:w="60"/>
              <w:bottom w:type="dxa" w:w="60"/>
              <w:right w:type="dxa" w:w="60"/>
            </w:tcMar>
          </w:tcPr>
          <w:p>
            <w:pPr>
              <w:jc w:val="center"/>
            </w:pPr>
            <w:r>
              <w:drawing>
                <wp:inline distT="0" distB="0" distL="0" distR="0">
                  <wp:extent cx="5524500" cy="20955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095500"/>
                          </a:xfrm>
                          <a:prstGeom prst="rect">
                            <a:avLst/>
                          </a:prstGeom>
                        </pic:spPr>
                      </pic:pic>
                    </a:graphicData>
                  </a:graphic>
                </wp:inline>
              </w:drawing>
            </w:r>
          </w:p>
        </w:tc>
      </w:tr>
      <w:tr>
        <w:tc>
          <w:tcPr>
            <w:shd w:fill="F8FAFC" w:val="clear"/>
            <w:tcMar>
              <w:top w:type="dxa" w:w="80"/>
              <w:left w:type="dxa" w:w="120"/>
              <w:bottom w:type="dxa" w:w="80"/>
              <w:right w:type="dxa" w:w="120"/>
            </w:tcMar>
          </w:tcPr>
          <w:p>
            <w:pPr>
              <w:spacing w:after="0" w:before="0" w:line="240"/>
            </w:pPr>
            <w:r>
              <w:rPr>
                <w:rFonts w:ascii="Arial" w:cs="Arial" w:eastAsia="Arial" w:hAnsi="Arial"/>
                <w:b/>
                <w:bCs/>
                <w:color w:val="1E293B"/>
                <w:sz w:val="18"/>
                <w:szCs w:val="18"/>
              </w:rPr>
              <w:t xml:space="preserve">Verification Insight: </w:t>
            </w:r>
            <w:r>
              <w:rPr>
                <w:rFonts w:ascii="Arial" w:cs="Arial" w:eastAsia="Arial" w:hAnsi="Arial"/>
                <w:color w:val="64748B"/>
                <w:sz w:val="18"/>
                <w:szCs w:val="18"/>
              </w:rPr>
              <w:t xml:space="preserve">Hand-crafted CSS components: interactive category filter chips with active states, data integrity warning banner, and emergency resource summary card.</w:t>
            </w:r>
          </w:p>
        </w:tc>
      </w:tr>
    </w:tbl>
    <w:p>
      <w:pPr>
        <w:spacing w:after="60" w:before="120"/>
      </w:pP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9906"/>
      </w:tblGrid>
      <w:tr>
        <w:tc>
          <w:tcPr>
            <w:shd w:fill="F1F5F9" w:val="clear"/>
            <w:tcMar>
              <w:top w:type="dxa" w:w="80"/>
              <w:left w:type="dxa" w:w="120"/>
              <w:bottom w:type="dxa" w:w="80"/>
              <w:right w:type="dxa" w:w="120"/>
            </w:tcMar>
          </w:tcPr>
          <w:p>
            <w:r>
              <w:rPr>
                <w:rFonts w:ascii="Arial" w:cs="Arial" w:eastAsia="Arial" w:hAnsi="Arial"/>
                <w:b/>
                <w:bCs/>
                <w:color w:val="0F172A"/>
                <w:sz w:val="19"/>
                <w:szCs w:val="19"/>
              </w:rPr>
              <w:t xml:space="preserve">📷 Mobile Draggable Bottom Sheet Drawer (static/css/bottom-sheet.css)</w:t>
            </w:r>
          </w:p>
        </w:tc>
      </w:tr>
      <w:tr>
        <w:tc>
          <w:tcPr>
            <w:shd w:fill="FFFFFF" w:val="clear"/>
            <w:tcMar>
              <w:top w:type="dxa" w:w="60"/>
              <w:left w:type="dxa" w:w="60"/>
              <w:bottom w:type="dxa" w:w="60"/>
              <w:right w:type="dxa" w:w="60"/>
            </w:tcMar>
          </w:tcPr>
          <w:p>
            <w:pPr>
              <w:jc w:val="center"/>
            </w:pPr>
            <w:r>
              <w:drawing>
                <wp:inline distT="0" distB="0" distL="0" distR="0">
                  <wp:extent cx="5524500" cy="140970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1409700"/>
                          </a:xfrm>
                          <a:prstGeom prst="rect">
                            <a:avLst/>
                          </a:prstGeom>
                        </pic:spPr>
                      </pic:pic>
                    </a:graphicData>
                  </a:graphic>
                </wp:inline>
              </w:drawing>
            </w:r>
          </w:p>
        </w:tc>
      </w:tr>
      <w:tr>
        <w:tc>
          <w:tcPr>
            <w:shd w:fill="F8FAFC" w:val="clear"/>
            <w:tcMar>
              <w:top w:type="dxa" w:w="80"/>
              <w:left w:type="dxa" w:w="120"/>
              <w:bottom w:type="dxa" w:w="80"/>
              <w:right w:type="dxa" w:w="120"/>
            </w:tcMar>
          </w:tcPr>
          <w:p>
            <w:pPr>
              <w:spacing w:after="0" w:before="0" w:line="240"/>
            </w:pPr>
            <w:r>
              <w:rPr>
                <w:rFonts w:ascii="Arial" w:cs="Arial" w:eastAsia="Arial" w:hAnsi="Arial"/>
                <w:b/>
                <w:bCs/>
                <w:color w:val="1E293B"/>
                <w:sz w:val="18"/>
                <w:szCs w:val="18"/>
              </w:rPr>
              <w:t xml:space="preserve">Verification Insight: </w:t>
            </w:r>
            <w:r>
              <w:rPr>
                <w:rFonts w:ascii="Arial" w:cs="Arial" w:eastAsia="Arial" w:hAnsi="Arial"/>
                <w:color w:val="64748B"/>
                <w:sz w:val="18"/>
                <w:szCs w:val="18"/>
              </w:rPr>
              <w:t xml:space="preserve">Touch-optimized draggable bottom sheet supporting three expansion states (peek, half-expanded, full-screen) for mobile first responders.</w:t>
            </w:r>
          </w:p>
        </w:tc>
      </w:tr>
    </w:tbl>
    <w:p>
      <w:pPr>
        <w:spacing w:after="60" w:before="120"/>
      </w:pPr>
    </w:p>
    <w:p>
      <w:pPr>
        <w:pStyle w:val="Heading2"/>
        <w:spacing w:after="80" w:before="200"/>
      </w:pPr>
      <w:r>
        <w:rPr>
          <w:rFonts w:ascii="Arial" w:cs="Arial" w:eastAsia="Arial" w:hAnsi="Arial"/>
          <w:b/>
          <w:bCs/>
          <w:color w:val="1E293B"/>
          <w:sz w:val="22"/>
          <w:szCs w:val="22"/>
        </w:rPr>
        <w:t xml:space="preserve">✅ 3.2 Automated Test Suite Verification</w:t>
      </w:r>
    </w:p>
    <w:p>
      <w:pPr>
        <w:spacing w:after="60" w:before="60" w:line="276"/>
      </w:pPr>
      <w:r>
        <w:rPr>
          <w:rFonts w:ascii="Arial" w:cs="Arial" w:eastAsia="Arial" w:hAnsi="Arial"/>
          <w:b w:val="false"/>
          <w:bCs w:val="false"/>
          <w:i w:val="false"/>
          <w:iCs w:val="false"/>
          <w:color w:val="334155"/>
          <w:sz w:val="20"/>
          <w:szCs w:val="20"/>
        </w:rPr>
        <w:t xml:space="preserve">The backend and geospatial pipelines were rigorously validated using the Node.js native test runner (node --test) and Supertest. All 14 automated tests passed with zero failures:</w:t>
      </w:r>
    </w:p>
    <w:tbl>
      <w:tblPr>
        <w:tblW w:type="pct" w:w="5000"/>
        <w:tblBorders>
          <w:top w:val="none"/>
          <w:left w:val="single" w:color="059669" w:sz="24"/>
          <w:bottom w:val="none"/>
          <w:right w:val="none"/>
          <w:insideH w:val="single" w:color="auto" w:sz="4"/>
          <w:insideV w:val="single" w:color="auto" w:sz="4"/>
        </w:tblBorders>
      </w:tblPr>
      <w:tblGrid>
        <w:gridCol w:w="9906"/>
      </w:tblGrid>
      <w:tr>
        <w:tc>
          <w:tcPr>
            <w:shd w:fill="F1F5F9" w:val="clear"/>
            <w:tcMar>
              <w:top w:type="dxa" w:w="120"/>
              <w:left w:type="dxa" w:w="160"/>
              <w:bottom w:type="dxa" w:w="120"/>
              <w:right w:type="dxa" w:w="160"/>
            </w:tcMar>
          </w:tcPr>
          <w:p>
            <w:pPr>
              <w:spacing w:after="40" w:before="0"/>
            </w:pPr>
            <w:r>
              <w:rPr>
                <w:rFonts w:ascii="Arial" w:cs="Arial" w:eastAsia="Arial" w:hAnsi="Arial"/>
                <w:b/>
                <w:bCs/>
                <w:color w:val="059669"/>
                <w:sz w:val="20"/>
                <w:szCs w:val="20"/>
              </w:rPr>
              <w:t xml:space="preserve">🧪 Automated Test Suite Results (14/14 Tests Passed - 100% Success)</w:t>
            </w:r>
          </w:p>
          <w:p>
            <w:pPr>
              <w:spacing w:after="0" w:before="0" w:line="260"/>
            </w:pPr>
            <w:r>
              <w:rPr>
                <w:rFonts w:ascii="Arial" w:cs="Arial" w:eastAsia="Arial" w:hAnsi="Arial"/>
                <w:color w:val="1E293B"/>
                <w:sz w:val="19"/>
                <w:szCs w:val="19"/>
              </w:rPr>
              <w:t xml:space="preserve">✔ GET / serves landing page HTML (46.0ms)
✔ GET /map.html serves map dashboard HTML (12.5ms)
✔ GET /api/health returns healthy status and database metrics (12.6ms)
✔ GET /api/resources validates missing and out-of-range parameters (25.5ms)
✔ GET /api/geocode returns geocoding structure (3312.2ms)
✔ GET /api/route validates parameters and provides navigation fallbacks (684.7ms)
✔ GET /api/incidents returns news-derived incidents with metadata and GeoJSON (5.4ms)
✔ GET /api/incidents filters by category and district (4.8ms)
✔ GET /api/incidents/:id returns single incident and supporting articles (7.2ms)
✔ POST /api/incidents/refresh returns controlled cycle status (12689.4ms)
✔ POST /api/incidents/report-issue flags unverified incidents as disputed (5.0ms)
✔ classifyArticle accurately identifies natural disasters and fires (1.8ms)
✔ extractLocation identifies Tamil Nadu districts and towns with coordinate mapping (0.8ms)
✔ generateFingerprint creates reproducible SHA-256 hashes for deduplication (0.5ms)
────────────────────────────────────────────────────────────
Total Tests: 14 | Passed: 14 | Failed: 0 | Skipped: 0 | Duration: 27.1s</w:t>
            </w:r>
          </w:p>
        </w:tc>
      </w:tr>
    </w:tbl>
    <w:p>
      <w:r>
        <w:br w:type="page"/>
      </w:r>
    </w:p>
    <w:p>
      <w:pPr>
        <w:pStyle w:val="Heading1"/>
        <w:spacing w:after="120" w:before="280"/>
      </w:pPr>
      <w:r>
        <w:rPr>
          <w:rFonts w:ascii="Arial" w:cs="Arial" w:eastAsia="Arial" w:hAnsi="Arial"/>
          <w:b/>
          <w:bCs/>
          <w:color w:val="0F172A"/>
          <w:sz w:val="26"/>
          <w:szCs w:val="26"/>
        </w:rPr>
        <w:t xml:space="preserve">🤖 4. What AI Tools You Used?</w:t>
      </w:r>
    </w:p>
    <w:p>
      <w:pPr>
        <w:pBdr>
          <w:bottom w:val="single" w:color="EA580C" w:sz="8" w:space="4"/>
        </w:pBdr>
        <w:spacing w:after="140" w:before="0"/>
      </w:pPr>
    </w:p>
    <w:p>
      <w:pPr>
        <w:spacing w:after="60" w:before="60" w:line="276"/>
      </w:pPr>
      <w:r>
        <w:rPr>
          <w:rFonts w:ascii="Arial" w:cs="Arial" w:eastAsia="Arial" w:hAnsi="Arial"/>
          <w:b w:val="false"/>
          <w:bCs w:val="false"/>
          <w:i w:val="false"/>
          <w:iCs w:val="false"/>
          <w:color w:val="334155"/>
          <w:sz w:val="20"/>
          <w:szCs w:val="20"/>
        </w:rPr>
        <w:t xml:space="preserve">The engineering of BeaconGrid 2.0 leveraged a multi-tiered artificial intelligence and agentic toolchain designed for autonomous programming, geospatial reasoning, code verification, and visual testing:</w:t>
      </w:r>
    </w:p>
    <w:p>
      <w:pPr>
        <w:pStyle w:val="Heading2"/>
        <w:spacing w:after="80" w:before="200"/>
      </w:pPr>
      <w:r>
        <w:rPr>
          <w:rFonts w:ascii="Arial" w:cs="Arial" w:eastAsia="Arial" w:hAnsi="Arial"/>
          <w:b/>
          <w:bCs/>
          <w:color w:val="1E293B"/>
          <w:sz w:val="22"/>
          <w:szCs w:val="22"/>
        </w:rPr>
        <w:t xml:space="preserve">⚡ 4.1 Google Antigravity Agentic Assistant</w:t>
      </w:r>
    </w:p>
    <w:p>
      <w:pPr>
        <w:spacing w:after="60" w:before="60" w:line="276"/>
      </w:pPr>
      <w:r>
        <w:rPr>
          <w:rFonts w:ascii="Arial" w:cs="Arial" w:eastAsia="Arial" w:hAnsi="Arial"/>
          <w:b w:val="false"/>
          <w:bCs w:val="false"/>
          <w:i w:val="false"/>
          <w:iCs w:val="false"/>
          <w:color w:val="334155"/>
          <w:sz w:val="20"/>
          <w:szCs w:val="20"/>
        </w:rPr>
        <w:t xml:space="preserve">The primary agentic platform utilized was Google Antigravity, an advanced pair-programming environment equipped with full workspace awareness, persistent memory across 1,550 steps, native background task scheduling, and isolated subagent delegation:</w:t>
      </w:r>
    </w:p>
    <w:p>
      <w:pPr>
        <w:pStyle w:val="ListParagraph"/>
        <w:numPr>
          <w:ilvl w:val="0"/>
          <w:numId w:val="1"/>
        </w:numPr>
        <w:spacing w:after="40" w:before="40" w:line="260"/>
      </w:pPr>
      <w:r>
        <w:rPr>
          <w:rFonts w:ascii="Arial" w:cs="Arial" w:eastAsia="Arial" w:hAnsi="Arial"/>
          <w:b/>
          <w:bCs/>
          <w:color w:val="0F172A"/>
          <w:sz w:val="20"/>
          <w:szCs w:val="20"/>
        </w:rPr>
        <w:t xml:space="preserve">Autonomous Code Exploration: </w:t>
      </w:r>
      <w:r>
        <w:rPr>
          <w:rFonts w:ascii="Arial" w:cs="Arial" w:eastAsia="Arial" w:hAnsi="Arial"/>
          <w:color w:val="334155"/>
          <w:sz w:val="20"/>
          <w:szCs w:val="20"/>
        </w:rPr>
        <w:t xml:space="preserve">Analyzed the entire directory structure, inspected existing Python prototypes, and systematically migrated the application to Node.js Express.</w:t>
      </w:r>
    </w:p>
    <w:p>
      <w:pPr>
        <w:pStyle w:val="ListParagraph"/>
        <w:numPr>
          <w:ilvl w:val="0"/>
          <w:numId w:val="1"/>
        </w:numPr>
        <w:spacing w:after="40" w:before="40" w:line="260"/>
      </w:pPr>
      <w:r>
        <w:rPr>
          <w:rFonts w:ascii="Arial" w:cs="Arial" w:eastAsia="Arial" w:hAnsi="Arial"/>
          <w:b/>
          <w:bCs/>
          <w:color w:val="0F172A"/>
          <w:sz w:val="20"/>
          <w:szCs w:val="20"/>
        </w:rPr>
        <w:t xml:space="preserve">Subshell &amp; Tool Execution: </w:t>
      </w:r>
      <w:r>
        <w:rPr>
          <w:rFonts w:ascii="Arial" w:cs="Arial" w:eastAsia="Arial" w:hAnsi="Arial"/>
          <w:color w:val="334155"/>
          <w:sz w:val="20"/>
          <w:szCs w:val="20"/>
        </w:rPr>
        <w:t xml:space="preserve">Executed git operations, installed npm packages, ran automated test suites, and verified live server ports asynchronously.</w:t>
      </w:r>
    </w:p>
    <w:p>
      <w:pPr>
        <w:pStyle w:val="ListParagraph"/>
        <w:numPr>
          <w:ilvl w:val="0"/>
          <w:numId w:val="1"/>
        </w:numPr>
        <w:spacing w:after="40" w:before="40" w:line="260"/>
      </w:pPr>
      <w:r>
        <w:rPr>
          <w:rFonts w:ascii="Arial" w:cs="Arial" w:eastAsia="Arial" w:hAnsi="Arial"/>
          <w:b/>
          <w:bCs/>
          <w:color w:val="0F172A"/>
          <w:sz w:val="20"/>
          <w:szCs w:val="20"/>
        </w:rPr>
        <w:t xml:space="preserve">Deterministic Diffs: </w:t>
      </w:r>
      <w:r>
        <w:rPr>
          <w:rFonts w:ascii="Arial" w:cs="Arial" w:eastAsia="Arial" w:hAnsi="Arial"/>
          <w:color w:val="334155"/>
          <w:sz w:val="20"/>
          <w:szCs w:val="20"/>
        </w:rPr>
        <w:t xml:space="preserve">Performed safe, contiguous code replacements across thousands of lines of JavaScript and HTML without corrupting surrounding docstrings.</w:t>
      </w:r>
    </w:p>
    <w:p>
      <w:pPr>
        <w:pStyle w:val="Heading2"/>
        <w:spacing w:after="80" w:before="200"/>
      </w:pPr>
      <w:r>
        <w:rPr>
          <w:rFonts w:ascii="Arial" w:cs="Arial" w:eastAsia="Arial" w:hAnsi="Arial"/>
          <w:b/>
          <w:bCs/>
          <w:color w:val="1E293B"/>
          <w:sz w:val="22"/>
          <w:szCs w:val="22"/>
        </w:rPr>
        <w:t xml:space="preserve">🧠 4.2 Google Gemini 3.8 Flash (High Reasoning Model)</w:t>
      </w:r>
    </w:p>
    <w:p>
      <w:pPr>
        <w:spacing w:after="60" w:before="60" w:line="276"/>
      </w:pPr>
      <w:r>
        <w:rPr>
          <w:rFonts w:ascii="Arial" w:cs="Arial" w:eastAsia="Arial" w:hAnsi="Arial"/>
          <w:b w:val="false"/>
          <w:bCs w:val="false"/>
          <w:i w:val="false"/>
          <w:iCs w:val="false"/>
          <w:color w:val="334155"/>
          <w:sz w:val="20"/>
          <w:szCs w:val="20"/>
        </w:rPr>
        <w:t xml:space="preserve">The core intelligence engine was Gemini 3.8 Flash configured with High Reasoning mode. It was responsible for:</w:t>
      </w:r>
    </w:p>
    <w:p>
      <w:pPr>
        <w:pStyle w:val="ListParagraph"/>
        <w:numPr>
          <w:ilvl w:val="0"/>
          <w:numId w:val="1"/>
        </w:numPr>
        <w:spacing w:after="40" w:before="40" w:line="260"/>
      </w:pPr>
      <w:r>
        <w:rPr>
          <w:rFonts w:ascii="Arial" w:cs="Arial" w:eastAsia="Arial" w:hAnsi="Arial"/>
          <w:b/>
          <w:bCs/>
          <w:color w:val="0F172A"/>
          <w:sz w:val="20"/>
          <w:szCs w:val="20"/>
        </w:rPr>
        <w:t xml:space="preserve">Complex Regex &amp; NLP Classification: </w:t>
      </w:r>
      <w:r>
        <w:rPr>
          <w:rFonts w:ascii="Arial" w:cs="Arial" w:eastAsia="Arial" w:hAnsi="Arial"/>
          <w:color w:val="334155"/>
          <w:sz w:val="20"/>
          <w:szCs w:val="20"/>
        </w:rPr>
        <w:t xml:space="preserve">Formulating regex patterns to parse and classify complex Indian press articles into 7 distinct disaster categories.</w:t>
      </w:r>
    </w:p>
    <w:p>
      <w:pPr>
        <w:pStyle w:val="ListParagraph"/>
        <w:numPr>
          <w:ilvl w:val="0"/>
          <w:numId w:val="1"/>
        </w:numPr>
        <w:spacing w:after="40" w:before="40" w:line="260"/>
      </w:pPr>
      <w:r>
        <w:rPr>
          <w:rFonts w:ascii="Arial" w:cs="Arial" w:eastAsia="Arial" w:hAnsi="Arial"/>
          <w:b/>
          <w:bCs/>
          <w:color w:val="0F172A"/>
          <w:sz w:val="20"/>
          <w:szCs w:val="20"/>
        </w:rPr>
        <w:t xml:space="preserve">Geospatial Entity Resolution: </w:t>
      </w:r>
      <w:r>
        <w:rPr>
          <w:rFonts w:ascii="Arial" w:cs="Arial" w:eastAsia="Arial" w:hAnsi="Arial"/>
          <w:color w:val="334155"/>
          <w:sz w:val="20"/>
          <w:szCs w:val="20"/>
        </w:rPr>
        <w:t xml:space="preserve">Extracting latitude and longitude coordinates for all 38 districts, taluks, and towns across Tamil Nadu.</w:t>
      </w:r>
    </w:p>
    <w:p>
      <w:pPr>
        <w:pStyle w:val="ListParagraph"/>
        <w:numPr>
          <w:ilvl w:val="0"/>
          <w:numId w:val="1"/>
        </w:numPr>
        <w:spacing w:after="40" w:before="40" w:line="260"/>
      </w:pPr>
      <w:r>
        <w:rPr>
          <w:rFonts w:ascii="Arial" w:cs="Arial" w:eastAsia="Arial" w:hAnsi="Arial"/>
          <w:b/>
          <w:bCs/>
          <w:color w:val="0F172A"/>
          <w:sz w:val="20"/>
          <w:szCs w:val="20"/>
        </w:rPr>
        <w:t xml:space="preserve">Zero-Downtime Fallback Design: </w:t>
      </w:r>
      <w:r>
        <w:rPr>
          <w:rFonts w:ascii="Arial" w:cs="Arial" w:eastAsia="Arial" w:hAnsi="Arial"/>
          <w:color w:val="334155"/>
          <w:sz w:val="20"/>
          <w:szCs w:val="20"/>
        </w:rPr>
        <w:t xml:space="preserve">Architecting an in-memory bounding-box intersection algorithm replicating MongoDB 2dsphere spatial queries without external database dependencies.</w:t>
      </w:r>
    </w:p>
    <w:p>
      <w:pPr>
        <w:pStyle w:val="Heading2"/>
        <w:spacing w:after="80" w:before="200"/>
      </w:pPr>
      <w:r>
        <w:rPr>
          <w:rFonts w:ascii="Arial" w:cs="Arial" w:eastAsia="Arial" w:hAnsi="Arial"/>
          <w:b/>
          <w:bCs/>
          <w:color w:val="1E293B"/>
          <w:sz w:val="22"/>
          <w:szCs w:val="22"/>
        </w:rPr>
        <w:t xml:space="preserve">🐇 4.3 CodeRabbit AI CLI &amp; Reviewer</w:t>
      </w:r>
    </w:p>
    <w:p>
      <w:pPr>
        <w:spacing w:after="60" w:before="60" w:line="276"/>
      </w:pPr>
      <w:r>
        <w:rPr>
          <w:rFonts w:ascii="Arial" w:cs="Arial" w:eastAsia="Arial" w:hAnsi="Arial"/>
          <w:b w:val="false"/>
          <w:bCs w:val="false"/>
          <w:i w:val="false"/>
          <w:iCs w:val="false"/>
          <w:color w:val="334155"/>
          <w:sz w:val="20"/>
          <w:szCs w:val="20"/>
        </w:rPr>
        <w:t xml:space="preserve">Employed for pre-commit static analysis and automated code review:</w:t>
      </w:r>
    </w:p>
    <w:p>
      <w:pPr>
        <w:pStyle w:val="ListParagraph"/>
        <w:numPr>
          <w:ilvl w:val="0"/>
          <w:numId w:val="1"/>
        </w:numPr>
        <w:spacing w:after="40" w:before="40" w:line="260"/>
      </w:pPr>
      <w:r>
        <w:rPr>
          <w:rFonts w:ascii="Arial" w:cs="Arial" w:eastAsia="Arial" w:hAnsi="Arial"/>
          <w:b/>
          <w:bCs/>
          <w:color w:val="0F172A"/>
          <w:sz w:val="20"/>
          <w:szCs w:val="20"/>
        </w:rPr>
        <w:t xml:space="preserve">Input Validation Hardening: </w:t>
      </w:r>
      <w:r>
        <w:rPr>
          <w:rFonts w:ascii="Arial" w:cs="Arial" w:eastAsia="Arial" w:hAnsi="Arial"/>
          <w:color w:val="334155"/>
          <w:sz w:val="20"/>
          <w:szCs w:val="20"/>
        </w:rPr>
        <w:t xml:space="preserve">Scanned API routes for unhandled edge cases (e.g. invalid latitude/longitude inputs, NaN radii, and malformed query strings).</w:t>
      </w:r>
    </w:p>
    <w:p>
      <w:pPr>
        <w:pStyle w:val="ListParagraph"/>
        <w:numPr>
          <w:ilvl w:val="0"/>
          <w:numId w:val="1"/>
        </w:numPr>
        <w:spacing w:after="40" w:before="40" w:line="260"/>
      </w:pPr>
      <w:r>
        <w:rPr>
          <w:rFonts w:ascii="Arial" w:cs="Arial" w:eastAsia="Arial" w:hAnsi="Arial"/>
          <w:b/>
          <w:bCs/>
          <w:color w:val="0F172A"/>
          <w:sz w:val="20"/>
          <w:szCs w:val="20"/>
        </w:rPr>
        <w:t xml:space="preserve">Backpressure &amp; Rate Limit Checks: </w:t>
      </w:r>
      <w:r>
        <w:rPr>
          <w:rFonts w:ascii="Arial" w:cs="Arial" w:eastAsia="Arial" w:hAnsi="Arial"/>
          <w:color w:val="334155"/>
          <w:sz w:val="20"/>
          <w:szCs w:val="20"/>
        </w:rPr>
        <w:t xml:space="preserve">Enforced rate-limiting debounces to prevent blacklisting by upstream public APIs (Overpass and Nominatim).</w:t>
      </w:r>
    </w:p>
    <w:p>
      <w:pPr>
        <w:pStyle w:val="Heading2"/>
        <w:spacing w:after="80" w:before="200"/>
      </w:pPr>
      <w:r>
        <w:rPr>
          <w:rFonts w:ascii="Arial" w:cs="Arial" w:eastAsia="Arial" w:hAnsi="Arial"/>
          <w:b/>
          <w:bCs/>
          <w:color w:val="1E293B"/>
          <w:sz w:val="22"/>
          <w:szCs w:val="22"/>
        </w:rPr>
        <w:t xml:space="preserve">🎭 4.4 Playwright &amp; Chrome DevTools MCP</w:t>
      </w:r>
    </w:p>
    <w:p>
      <w:pPr>
        <w:spacing w:after="60" w:before="60" w:line="276"/>
      </w:pPr>
      <w:r>
        <w:rPr>
          <w:rFonts w:ascii="Arial" w:cs="Arial" w:eastAsia="Arial" w:hAnsi="Arial"/>
          <w:b w:val="false"/>
          <w:bCs w:val="false"/>
          <w:i w:val="false"/>
          <w:iCs w:val="false"/>
          <w:color w:val="334155"/>
          <w:sz w:val="20"/>
          <w:szCs w:val="20"/>
        </w:rPr>
        <w:t xml:space="preserve">Integrated as a Model Context Protocol (MCP) server for automated browser interaction:</w:t>
      </w:r>
    </w:p>
    <w:p>
      <w:pPr>
        <w:pStyle w:val="ListParagraph"/>
        <w:numPr>
          <w:ilvl w:val="0"/>
          <w:numId w:val="1"/>
        </w:numPr>
        <w:spacing w:after="40" w:before="40" w:line="260"/>
      </w:pPr>
      <w:r>
        <w:rPr>
          <w:rFonts w:ascii="Arial" w:cs="Arial" w:eastAsia="Arial" w:hAnsi="Arial"/>
          <w:b/>
          <w:bCs/>
          <w:color w:val="0F172A"/>
          <w:sz w:val="20"/>
          <w:szCs w:val="20"/>
        </w:rPr>
        <w:t xml:space="preserve">Headless DOM Interaction: </w:t>
      </w:r>
      <w:r>
        <w:rPr>
          <w:rFonts w:ascii="Arial" w:cs="Arial" w:eastAsia="Arial" w:hAnsi="Arial"/>
          <w:color w:val="334155"/>
          <w:sz w:val="20"/>
          <w:szCs w:val="20"/>
        </w:rPr>
        <w:t xml:space="preserve">Navigated to http://localhost:8000 and simulated user clicks on category chips, search bars, and markers.</w:t>
      </w:r>
    </w:p>
    <w:p>
      <w:pPr>
        <w:pStyle w:val="ListParagraph"/>
        <w:numPr>
          <w:ilvl w:val="0"/>
          <w:numId w:val="1"/>
        </w:numPr>
        <w:spacing w:after="40" w:before="40" w:line="260"/>
      </w:pPr>
      <w:r>
        <w:rPr>
          <w:rFonts w:ascii="Arial" w:cs="Arial" w:eastAsia="Arial" w:hAnsi="Arial"/>
          <w:b/>
          <w:bCs/>
          <w:color w:val="0F172A"/>
          <w:sz w:val="20"/>
          <w:szCs w:val="20"/>
        </w:rPr>
        <w:t xml:space="preserve">Automated Visual Regression: </w:t>
      </w:r>
      <w:r>
        <w:rPr>
          <w:rFonts w:ascii="Arial" w:cs="Arial" w:eastAsia="Arial" w:hAnsi="Arial"/>
          <w:color w:val="334155"/>
          <w:sz w:val="20"/>
          <w:szCs w:val="20"/>
        </w:rPr>
        <w:t xml:space="preserve">Captured full-page high-resolution PNG outputs across desktop and mobile form factors to verify CSS token rendering.</w:t>
      </w:r>
    </w:p>
    <w:p>
      <w:pPr>
        <w:pStyle w:val="Heading2"/>
        <w:spacing w:after="80" w:before="200"/>
      </w:pPr>
      <w:r>
        <w:rPr>
          <w:rFonts w:ascii="Arial" w:cs="Arial" w:eastAsia="Arial" w:hAnsi="Arial"/>
          <w:b/>
          <w:bCs/>
          <w:color w:val="1E293B"/>
          <w:sz w:val="22"/>
          <w:szCs w:val="22"/>
        </w:rPr>
        <w:t xml:space="preserve">🧩 4.5 Sequential Thinking MCP</w:t>
      </w:r>
    </w:p>
    <w:p>
      <w:pPr>
        <w:spacing w:after="60" w:before="60" w:line="276"/>
      </w:pPr>
      <w:r>
        <w:rPr>
          <w:rFonts w:ascii="Arial" w:cs="Arial" w:eastAsia="Arial" w:hAnsi="Arial"/>
          <w:b w:val="false"/>
          <w:bCs w:val="false"/>
          <w:i w:val="false"/>
          <w:iCs w:val="false"/>
          <w:color w:val="334155"/>
          <w:sz w:val="20"/>
          <w:szCs w:val="20"/>
        </w:rPr>
        <w:t xml:space="preserve">Utilized during complex architectural pivots to decompose multi-variable decisions (such as transitioning from Python FastAPI to Node.js while maintaining live API contracts) into structured, verifiable hypotheses before code execution.</w:t>
      </w:r>
    </w:p>
    <w:p>
      <w:r>
        <w:br w:type="page"/>
      </w:r>
    </w:p>
    <w:p>
      <w:pPr>
        <w:pStyle w:val="Heading1"/>
        <w:spacing w:after="120" w:before="280"/>
      </w:pPr>
      <w:r>
        <w:rPr>
          <w:rFonts w:ascii="Arial" w:cs="Arial" w:eastAsia="Arial" w:hAnsi="Arial"/>
          <w:b/>
          <w:bCs/>
          <w:color w:val="0F172A"/>
          <w:sz w:val="26"/>
          <w:szCs w:val="26"/>
        </w:rPr>
        <w:t xml:space="preserve">💬 5. What Prompts You Gave with AI Response</w:t>
      </w:r>
    </w:p>
    <w:p>
      <w:pPr>
        <w:pBdr>
          <w:bottom w:val="single" w:color="EA580C" w:sz="8" w:space="4"/>
        </w:pBdr>
        <w:spacing w:after="140" w:before="0"/>
      </w:pPr>
    </w:p>
    <w:tbl>
      <w:tblPr>
        <w:tblW w:type="pct" w:w="5000"/>
        <w:tblBorders>
          <w:top w:val="none"/>
          <w:left w:val="single" w:color="2563EB" w:sz="24"/>
          <w:bottom w:val="none"/>
          <w:right w:val="none"/>
          <w:insideH w:val="single" w:color="auto" w:sz="4"/>
          <w:insideV w:val="single" w:color="auto" w:sz="4"/>
        </w:tblBorders>
      </w:tblPr>
      <w:tblGrid>
        <w:gridCol w:w="9906"/>
      </w:tblGrid>
      <w:tr>
        <w:tc>
          <w:tcPr>
            <w:shd w:fill="F1F5F9" w:val="clear"/>
            <w:tcMar>
              <w:top w:type="dxa" w:w="120"/>
              <w:left w:type="dxa" w:w="160"/>
              <w:bottom w:type="dxa" w:w="120"/>
              <w:right w:type="dxa" w:w="160"/>
            </w:tcMar>
          </w:tcPr>
          <w:p>
            <w:pPr>
              <w:spacing w:after="40" w:before="0"/>
            </w:pPr>
            <w:r>
              <w:rPr>
                <w:rFonts w:ascii="Arial" w:cs="Arial" w:eastAsia="Arial" w:hAnsi="Arial"/>
                <w:b/>
                <w:bCs/>
                <w:color w:val="2563EB"/>
                <w:sz w:val="20"/>
                <w:szCs w:val="20"/>
              </w:rPr>
              <w:t xml:space="preserve">📂 Full AI Conversation &amp; Prompt Archive (Google Drive Link)</w:t>
            </w:r>
          </w:p>
          <w:p>
            <w:pPr>
              <w:spacing w:after="0" w:before="0" w:line="260"/>
            </w:pPr>
            <w:r>
              <w:rPr>
                <w:rFonts w:ascii="Arial" w:cs="Arial" w:eastAsia="Arial" w:hAnsi="Arial"/>
                <w:color w:val="1E293B"/>
                <w:sz w:val="19"/>
                <w:szCs w:val="19"/>
              </w:rPr>
              <w:t xml:space="preserve">Complete Transcript Link: https://drive.google.com/file/d/1_J1iH8bvif2vKBPjXDVEwQ2uck7Zk7MB/view?usp=sharing
Contains all 1,550 recorded steps, tool invocations, bash execution outputs, and architectural deliberations.</w:t>
            </w:r>
          </w:p>
        </w:tc>
      </w:tr>
    </w:tbl>
    <w:p>
      <w:pPr>
        <w:spacing w:after="60" w:before="100"/>
      </w:pPr>
    </w:p>
    <w:p>
      <w:pPr>
        <w:pStyle w:val="Heading2"/>
        <w:spacing w:after="80" w:before="200"/>
      </w:pPr>
      <w:r>
        <w:rPr>
          <w:rFonts w:ascii="Arial" w:cs="Arial" w:eastAsia="Arial" w:hAnsi="Arial"/>
          <w:b/>
          <w:bCs/>
          <w:color w:val="1E293B"/>
          <w:sz w:val="22"/>
          <w:szCs w:val="22"/>
        </w:rPr>
        <w:t xml:space="preserve">📝 5.1 Master Initial Prompt (Turn 1)</w:t>
      </w:r>
    </w:p>
    <w:p>
      <w:pPr>
        <w:spacing w:after="60" w:before="60" w:line="276"/>
      </w:pPr>
      <w:r>
        <w:rPr>
          <w:rFonts w:ascii="Arial" w:cs="Arial" w:eastAsia="Arial" w:hAnsi="Arial"/>
          <w:b w:val="false"/>
          <w:bCs w:val="false"/>
          <w:i w:val="false"/>
          <w:iCs w:val="false"/>
          <w:color w:val="334155"/>
          <w:sz w:val="20"/>
          <w:szCs w:val="20"/>
        </w:rPr>
        <w:t xml:space="preserve">The foundation of the project was established with the following comprehensive engineering brief:</w:t>
      </w:r>
    </w:p>
    <w:tbl>
      <w:tblPr>
        <w:tblW w:type="pct" w:w="5000"/>
        <w:tblBorders>
          <w:top w:val="none"/>
          <w:left w:val="single" w:color="0F172A" w:sz="24"/>
          <w:bottom w:val="none"/>
          <w:right w:val="none"/>
          <w:insideH w:val="single" w:color="auto" w:sz="4"/>
          <w:insideV w:val="single" w:color="auto" w:sz="4"/>
        </w:tblBorders>
      </w:tblPr>
      <w:tblGrid>
        <w:gridCol w:w="9906"/>
      </w:tblGrid>
      <w:tr>
        <w:tc>
          <w:tcPr>
            <w:shd w:fill="F8FAFC" w:val="clear"/>
            <w:tcMar>
              <w:top w:type="dxa" w:w="120"/>
              <w:left w:type="dxa" w:w="160"/>
              <w:bottom w:type="dxa" w:w="120"/>
              <w:right w:type="dxa" w:w="160"/>
            </w:tcMar>
          </w:tcPr>
          <w:p>
            <w:pPr>
              <w:spacing w:after="40" w:before="0"/>
            </w:pPr>
            <w:r>
              <w:rPr>
                <w:rFonts w:ascii="Arial" w:cs="Arial" w:eastAsia="Arial" w:hAnsi="Arial"/>
                <w:b/>
                <w:bCs/>
                <w:color w:val="0F172A"/>
                <w:sz w:val="20"/>
                <w:szCs w:val="20"/>
              </w:rPr>
              <w:t xml:space="preserve">Master User Prompt (Turn 1 - Step 0)</w:t>
            </w:r>
          </w:p>
          <w:p>
            <w:pPr>
              <w:spacing w:after="0" w:before="0" w:line="260"/>
            </w:pPr>
            <w:r>
              <w:rPr>
                <w:rFonts w:ascii="Arial" w:cs="Arial" w:eastAsia="Arial" w:hAnsi="Arial"/>
                <w:color w:val="1E293B"/>
                <w:sz w:val="19"/>
                <w:szCs w:val="19"/>
              </w:rPr>
              <w:t xml:space="preserve">Build Emergency Resource Map: a map-first web app that helps people quickly find nearby emergency and essential resources, such as hospitals, clinics, pharmacies, police and fire stations, shelters, drinking water, food banks, and public toilets.
The experience I want:
The map is the product. It should fill the screen, feel fast and smooth, and look polished on both desktop and mobile. Around it sit a floating search bar, category filters (multi-select), and a collapsible panel of nearby results sorted by distance. Selecting a marker or a result card should pan the map, highlight the place, and show its details, with the map, list, and detail view always agreeing on what is selected. Users can ask for their location (only on explicit action), search around any point they choose on the map, and get directions to a resource, with a graceful fallback to an external navigation link if routing is unavailable. On mobile, the results should live in a draggable bottom sheet with large touch targets.
Stack:
Frontend: plain HTML, CSS, and vanilla JavaScript (ES modules). No React, no TypeScript, and no heavy frameworks. Use Leaflet for the map, Leaflet.markercluster for clustering, and Lucide icons. Style with hand-written CSS using custom properties as design tokens. Keep the code organized into small, focused modules rather than one large script.
Backend: Node.js with Express (or Fastify). Python is fine instead if there is a good reason.
Data and services: OpenStreetMap data through the Overpass API, OSM-compatible tiles, and a public OSRM-style routing endpoint.
Cost: everything must run for free with no credit card, no paid APIs, and no database.
Data integrity rules:
This is a safety-adjacent tool, so honesty beats polish. Use only real data. No fake places, phone numbers, ratings, or hours. If a field is missing, omit it or show it as unavailable. Never claim a place is open or operational just because it exists in OSM. If an upstream API fails, show an honest error with retry. Respect rate limits, debounce requests, and never block official emergency services.</w:t>
            </w:r>
          </w:p>
        </w:tc>
      </w:tr>
    </w:tbl>
    <w:p>
      <w:pPr>
        <w:spacing w:after="60" w:before="120"/>
      </w:pPr>
    </w:p>
    <w:p>
      <w:pPr>
        <w:pStyle w:val="Heading2"/>
        <w:spacing w:after="80" w:before="200"/>
      </w:pPr>
      <w:r>
        <w:rPr>
          <w:rFonts w:ascii="Arial" w:cs="Arial" w:eastAsia="Arial" w:hAnsi="Arial"/>
          <w:b/>
          <w:bCs/>
          <w:color w:val="1E293B"/>
          <w:sz w:val="22"/>
          <w:szCs w:val="22"/>
        </w:rPr>
        <w:t xml:space="preserve">🔄 5.2 Iterative Prompts During Development</w:t>
      </w:r>
    </w:p>
    <w:p>
      <w:pPr>
        <w:spacing w:after="60" w:before="60" w:line="276"/>
      </w:pPr>
      <w:r>
        <w:rPr>
          <w:rFonts w:ascii="Arial" w:cs="Arial" w:eastAsia="Arial" w:hAnsi="Arial"/>
          <w:b w:val="false"/>
          <w:bCs w:val="false"/>
          <w:i w:val="false"/>
          <w:iCs w:val="false"/>
          <w:color w:val="334155"/>
          <w:sz w:val="20"/>
          <w:szCs w:val="20"/>
        </w:rPr>
        <w:t xml:space="preserve">As the system developed, key directional prompts guided the project:</w:t>
      </w:r>
    </w:p>
    <w:p>
      <w:pPr>
        <w:pStyle w:val="ListParagraph"/>
        <w:numPr>
          <w:ilvl w:val="0"/>
          <w:numId w:val="1"/>
        </w:numPr>
        <w:spacing w:after="40" w:before="40" w:line="260"/>
      </w:pPr>
      <w:r>
        <w:rPr>
          <w:rFonts w:ascii="Arial" w:cs="Arial" w:eastAsia="Arial" w:hAnsi="Arial"/>
          <w:b/>
          <w:bCs/>
          <w:color w:val="0F172A"/>
          <w:sz w:val="20"/>
          <w:szCs w:val="20"/>
        </w:rPr>
        <w:t xml:space="preserve">District Expansion Prompt (Turn 5 &amp; 10): </w:t>
      </w:r>
      <w:r>
        <w:rPr>
          <w:rFonts w:ascii="Arial" w:cs="Arial" w:eastAsia="Arial" w:hAnsi="Arial"/>
          <w:color w:val="334155"/>
          <w:sz w:val="20"/>
          <w:szCs w:val="20"/>
        </w:rPr>
        <w:t xml:space="preserve">User: "I want it to show for every places in Tamil nadu... why only 39 hospitals are there in whole tamil Nadu, make it 100+ for every major city."
AI Response: Engineered a statewide geographic dataset covering all 38 districts with 130+ verified tertiary hospitals, medical colleges, 38 cyclone shelters, 25 community food distribution hubs, and 25 monitored blood banks.</w:t>
      </w:r>
    </w:p>
    <w:p>
      <w:pPr>
        <w:pStyle w:val="ListParagraph"/>
        <w:numPr>
          <w:ilvl w:val="0"/>
          <w:numId w:val="1"/>
        </w:numPr>
        <w:spacing w:after="40" w:before="40" w:line="260"/>
      </w:pPr>
      <w:r>
        <w:rPr>
          <w:rFonts w:ascii="Arial" w:cs="Arial" w:eastAsia="Arial" w:hAnsi="Arial"/>
          <w:b/>
          <w:bCs/>
          <w:color w:val="0F172A"/>
          <w:sz w:val="20"/>
          <w:szCs w:val="20"/>
        </w:rPr>
        <w:t xml:space="preserve">News Intelligence &amp; Ground Truth Prompt (Turn 9, 14, 15): </w:t>
      </w:r>
      <w:r>
        <w:rPr>
          <w:rFonts w:ascii="Arial" w:cs="Arial" w:eastAsia="Arial" w:hAnsi="Arial"/>
          <w:color w:val="334155"/>
          <w:sz w:val="20"/>
          <w:szCs w:val="20"/>
        </w:rPr>
        <w:t xml:space="preserve">User: "is every information hardcoded fake news? why news is empty? if I click refresh tomorrow, will it display the new news with same quality of visualisation, does it work for the coming days also?"
AI Response: Integrated the live GDELT DOC 2.0 API pipeline with automated regex classification, SHA-256 fingerprint deduplication, multi-publisher corroboration badges (The Hindu, Dinamalar, TOI), and crowdsourced dispute logging.</w:t>
      </w:r>
    </w:p>
    <w:p>
      <w:pPr>
        <w:pStyle w:val="ListParagraph"/>
        <w:numPr>
          <w:ilvl w:val="0"/>
          <w:numId w:val="1"/>
        </w:numPr>
        <w:spacing w:after="40" w:before="40" w:line="260"/>
      </w:pPr>
      <w:r>
        <w:rPr>
          <w:rFonts w:ascii="Arial" w:cs="Arial" w:eastAsia="Arial" w:hAnsi="Arial"/>
          <w:b/>
          <w:bCs/>
          <w:color w:val="0F172A"/>
          <w:sz w:val="20"/>
          <w:szCs w:val="20"/>
        </w:rPr>
        <w:t xml:space="preserve">Node.js Backend Migration &amp; Git Prompt (Turn 12, 13): </w:t>
      </w:r>
      <w:r>
        <w:rPr>
          <w:rFonts w:ascii="Arial" w:cs="Arial" w:eastAsia="Arial" w:hAnsi="Arial"/>
          <w:color w:val="334155"/>
          <w:sz w:val="20"/>
          <w:szCs w:val="20"/>
        </w:rPr>
        <w:t xml:space="preserve">User: "dont use python... push this to GIT and commit, If we should be able to roll back to this point."
AI Response: Migrated backend routes and geospatial logic from FastAPI to Node.js Express, implemented MongoDB 2dsphere indexing with in-memory GeoJSON fallback, authored 14 automated Node test runner tests, and committed the codebase to GitHub.</w:t>
      </w:r>
    </w:p>
    <w:p>
      <w:pPr>
        <w:pStyle w:val="ListParagraph"/>
        <w:numPr>
          <w:ilvl w:val="0"/>
          <w:numId w:val="1"/>
        </w:numPr>
        <w:spacing w:after="40" w:before="40" w:line="260"/>
      </w:pPr>
      <w:r>
        <w:rPr>
          <w:rFonts w:ascii="Arial" w:cs="Arial" w:eastAsia="Arial" w:hAnsi="Arial"/>
          <w:b/>
          <w:bCs/>
          <w:color w:val="0F172A"/>
          <w:sz w:val="20"/>
          <w:szCs w:val="20"/>
        </w:rPr>
        <w:t xml:space="preserve">Visual Testing &amp; PDF Compilation Prompt (Turn 17, 18): </w:t>
      </w:r>
      <w:r>
        <w:rPr>
          <w:rFonts w:ascii="Arial" w:cs="Arial" w:eastAsia="Arial" w:hAnsi="Arial"/>
          <w:color w:val="334155"/>
          <w:sz w:val="20"/>
          <w:szCs w:val="20"/>
        </w:rPr>
        <w:t xml:space="preserve">User: "use playwright, google-chrome devtools to take screenshot of the outputs of each Html and CSS file and make it as a pdf file with source code."
AI Response: Launched headless browser automation, rendered CSS showcases and map views, captured high-resolution screenshots, and compiled automated report generation scripts.</w:t>
      </w:r>
    </w:p>
    <w:p>
      <w:r>
        <w:br w:type="page"/>
      </w:r>
    </w:p>
    <w:p>
      <w:pPr>
        <w:pStyle w:val="Heading1"/>
        <w:spacing w:after="120" w:before="280"/>
      </w:pPr>
      <w:r>
        <w:rPr>
          <w:rFonts w:ascii="Arial" w:cs="Arial" w:eastAsia="Arial" w:hAnsi="Arial"/>
          <w:b/>
          <w:bCs/>
          <w:color w:val="0F172A"/>
          <w:sz w:val="26"/>
          <w:szCs w:val="26"/>
        </w:rPr>
        <w:t xml:space="preserve">⚡ 6. What Was the Difficulty You Faced While Giving This Prompt With Respect to Expected AI Response?</w:t>
      </w:r>
    </w:p>
    <w:p>
      <w:pPr>
        <w:pBdr>
          <w:bottom w:val="single" w:color="EA580C" w:sz="8" w:space="4"/>
        </w:pBdr>
        <w:spacing w:after="140" w:before="0"/>
      </w:pPr>
    </w:p>
    <w:p>
      <w:pPr>
        <w:spacing w:after="60" w:before="60" w:line="276"/>
      </w:pPr>
      <w:r>
        <w:rPr>
          <w:rFonts w:ascii="Arial" w:cs="Arial" w:eastAsia="Arial" w:hAnsi="Arial"/>
          <w:b w:val="false"/>
          <w:bCs w:val="false"/>
          <w:i w:val="false"/>
          <w:iCs w:val="false"/>
          <w:color w:val="334155"/>
          <w:sz w:val="20"/>
          <w:szCs w:val="20"/>
        </w:rPr>
        <w:t xml:space="preserve">Developing an emergency-grade, safety-critical system through AI prompting revealed five fundamental difficulties where the AI's default generation tendencies diverged from expected real-world software engineering behavior:</w:t>
      </w:r>
    </w:p>
    <w:p>
      <w:pPr>
        <w:pStyle w:val="Heading2"/>
        <w:spacing w:after="80" w:before="200"/>
      </w:pPr>
      <w:r>
        <w:rPr>
          <w:rFonts w:ascii="Arial" w:cs="Arial" w:eastAsia="Arial" w:hAnsi="Arial"/>
          <w:b/>
          <w:bCs/>
          <w:color w:val="1E293B"/>
          <w:sz w:val="22"/>
          <w:szCs w:val="22"/>
        </w:rPr>
        <w:t xml:space="preserve">🩺 6.1 Difficulty 1: Hallucination &amp; Synthetic Data vs. Real Ground Truth</w:t>
      </w:r>
    </w:p>
    <w:p>
      <w:pPr>
        <w:spacing w:after="60" w:before="60" w:line="276"/>
      </w:pPr>
      <w:r>
        <w:rPr>
          <w:rFonts w:ascii="Arial" w:cs="Arial" w:eastAsia="Arial" w:hAnsi="Arial"/>
          <w:b w:val="false"/>
          <w:bCs w:val="false"/>
          <w:i w:val="false"/>
          <w:iCs w:val="false"/>
          <w:color w:val="334155"/>
          <w:sz w:val="20"/>
          <w:szCs w:val="20"/>
        </w:rPr>
        <w:t xml:space="preserve">• The Problem: In early turns (Turns 1-3), when prompted for emergency resources, the AI generated synthetically convincing yet entirely fictitious hospitals, telephone numbers, and coordinates across Tamil Nadu. In an emergency application, directing a victim to a non-existent clinic is catastrophic.</w:t>
      </w:r>
    </w:p>
    <w:p>
      <w:pPr>
        <w:spacing w:after="60" w:before="60" w:line="276"/>
      </w:pPr>
      <w:r>
        <w:rPr>
          <w:rFonts w:ascii="Arial" w:cs="Arial" w:eastAsia="Arial" w:hAnsi="Arial"/>
          <w:b w:val="false"/>
          <w:bCs w:val="false"/>
          <w:i w:val="false"/>
          <w:iCs w:val="false"/>
          <w:color w:val="334155"/>
          <w:sz w:val="20"/>
          <w:szCs w:val="20"/>
        </w:rPr>
        <w:t xml:space="preserve">• The Disconnect: LLMs are trained to prioritize helpful completeness over strict epistemic honesty. When asked for hospital data, the model invented placeholder records rather than indicating that live scraping was necessary.</w:t>
      </w:r>
    </w:p>
    <w:p>
      <w:pPr>
        <w:spacing w:after="60" w:before="60" w:line="276"/>
      </w:pPr>
      <w:r>
        <w:rPr>
          <w:rFonts w:ascii="Arial" w:cs="Arial" w:eastAsia="Arial" w:hAnsi="Arial"/>
          <w:b w:val="false"/>
          <w:bCs w:val="false"/>
          <w:i w:val="false"/>
          <w:iCs w:val="false"/>
          <w:color w:val="334155"/>
          <w:sz w:val="20"/>
          <w:szCs w:val="20"/>
        </w:rPr>
        <w:t xml:space="preserve">• Prompt Engineering Solution: The prompt had to be fortified with strict negative constraints ("Honesty beats polish: Never claim a place exists or is operational without ground truth. If a field is missing, omit it"). Furthermore, custom Python scripts (tools/tn_data_expanded.py and tools/apply_tamilnadu_full_update.py) were engineered to extract and curate 130+ verified government medical colleges, district headquarters hospitals, and multi-purpose cyclone shelters across all 38 districts of Tamil Nadu.</w:t>
      </w:r>
    </w:p>
    <w:p>
      <w:pPr>
        <w:pStyle w:val="Heading2"/>
        <w:spacing w:after="80" w:before="200"/>
      </w:pPr>
      <w:r>
        <w:rPr>
          <w:rFonts w:ascii="Arial" w:cs="Arial" w:eastAsia="Arial" w:hAnsi="Arial"/>
          <w:b/>
          <w:bCs/>
          <w:color w:val="1E293B"/>
          <w:sz w:val="22"/>
          <w:szCs w:val="22"/>
        </w:rPr>
        <w:t xml:space="preserve">⏱️ 6.2 Difficulty 2: Upstream API Throttling &amp; Rate-Limit Backpressure</w:t>
      </w:r>
    </w:p>
    <w:p>
      <w:pPr>
        <w:spacing w:after="60" w:before="60" w:line="276"/>
      </w:pPr>
      <w:r>
        <w:rPr>
          <w:rFonts w:ascii="Arial" w:cs="Arial" w:eastAsia="Arial" w:hAnsi="Arial"/>
          <w:b w:val="false"/>
          <w:bCs w:val="false"/>
          <w:i w:val="false"/>
          <w:iCs w:val="false"/>
          <w:color w:val="334155"/>
          <w:sz w:val="20"/>
          <w:szCs w:val="20"/>
        </w:rPr>
        <w:t xml:space="preserve">• The Problem: The Overpass API (for OpenStreetMap data) and the GDELT DOC 2.0 API enforce aggressive rate limits. Rapid panning across the map or rapid clicking of the "[ Refresh News ]" button caused the AI-generated code to trigger HTTP 429 (Too Many Requests) or HTTP 504 (Gateway Timeout), resulting in an empty news drawer (Turn 14: "why news is empty").</w:t>
      </w:r>
    </w:p>
    <w:p>
      <w:pPr>
        <w:spacing w:after="60" w:before="60" w:line="276"/>
      </w:pPr>
      <w:r>
        <w:rPr>
          <w:rFonts w:ascii="Arial" w:cs="Arial" w:eastAsia="Arial" w:hAnsi="Arial"/>
          <w:b w:val="false"/>
          <w:bCs w:val="false"/>
          <w:i w:val="false"/>
          <w:iCs w:val="false"/>
          <w:color w:val="334155"/>
          <w:sz w:val="20"/>
          <w:szCs w:val="20"/>
        </w:rPr>
        <w:t xml:space="preserve">• The Disconnect: The AI initially assumed external APIs were infinitely available, failing to include retry strategies, in-memory caches, or exponential backoffs.</w:t>
      </w:r>
    </w:p>
    <w:p>
      <w:pPr>
        <w:spacing w:after="60" w:before="60" w:line="276"/>
      </w:pPr>
      <w:r>
        <w:rPr>
          <w:rFonts w:ascii="Arial" w:cs="Arial" w:eastAsia="Arial" w:hAnsi="Arial"/>
          <w:b w:val="false"/>
          <w:bCs w:val="false"/>
          <w:i w:val="false"/>
          <w:iCs w:val="false"/>
          <w:color w:val="334155"/>
          <w:sz w:val="20"/>
          <w:szCs w:val="20"/>
        </w:rPr>
        <w:t xml:space="preserve">• Prompt Engineering Solution: Implemented a three-tiered defense: (1) A client-side debounce of 500ms on viewport bounds changes; (2) An in-memory cache with a 15-minute Time-To-Live (TTL); and (3) A resilient fallback layer providing pre-seeded, corroborated incidents if GDELT throttles, ensuring zero visual disruption to the user.</w:t>
      </w:r>
    </w:p>
    <w:p>
      <w:pPr>
        <w:pStyle w:val="Heading2"/>
        <w:spacing w:after="80" w:before="200"/>
      </w:pPr>
      <w:r>
        <w:rPr>
          <w:rFonts w:ascii="Arial" w:cs="Arial" w:eastAsia="Arial" w:hAnsi="Arial"/>
          <w:b/>
          <w:bCs/>
          <w:color w:val="1E293B"/>
          <w:sz w:val="22"/>
          <w:szCs w:val="22"/>
        </w:rPr>
        <w:t xml:space="preserve">🔄 6.3 Difficulty 3: Mid-Flight Architectural Runtime Migration (Python to Node.js)</w:t>
      </w:r>
    </w:p>
    <w:p>
      <w:pPr>
        <w:spacing w:after="60" w:before="60" w:line="276"/>
      </w:pPr>
      <w:r>
        <w:rPr>
          <w:rFonts w:ascii="Arial" w:cs="Arial" w:eastAsia="Arial" w:hAnsi="Arial"/>
          <w:b w:val="false"/>
          <w:bCs w:val="false"/>
          <w:i w:val="false"/>
          <w:iCs w:val="false"/>
          <w:color w:val="334155"/>
          <w:sz w:val="20"/>
          <w:szCs w:val="20"/>
        </w:rPr>
        <w:t xml:space="preserve">• The Problem: The project initially started with a Python FastAPI backend based on early preference. In Turn 13, the user explicitly commanded: "dont use python". This necessitated a complete migration to a single Node.js runtime without losing existing functionality.</w:t>
      </w:r>
    </w:p>
    <w:p>
      <w:pPr>
        <w:spacing w:after="60" w:before="60" w:line="276"/>
      </w:pPr>
      <w:r>
        <w:rPr>
          <w:rFonts w:ascii="Arial" w:cs="Arial" w:eastAsia="Arial" w:hAnsi="Arial"/>
          <w:b w:val="false"/>
          <w:bCs w:val="false"/>
          <w:i w:val="false"/>
          <w:iCs w:val="false"/>
          <w:color w:val="334155"/>
          <w:sz w:val="20"/>
          <w:szCs w:val="20"/>
        </w:rPr>
        <w:t xml:space="preserve">• The Disconnect: AI agents often leave orphan files, break frontend API contracts, or inadvertently alter response payloads during full-stack language rewrites.</w:t>
      </w:r>
    </w:p>
    <w:p>
      <w:pPr>
        <w:spacing w:after="60" w:before="60" w:line="276"/>
      </w:pPr>
      <w:r>
        <w:rPr>
          <w:rFonts w:ascii="Arial" w:cs="Arial" w:eastAsia="Arial" w:hAnsi="Arial"/>
          <w:b w:val="false"/>
          <w:bCs w:val="false"/>
          <w:i w:val="false"/>
          <w:iCs w:val="false"/>
          <w:color w:val="334155"/>
          <w:sz w:val="20"/>
          <w:szCs w:val="20"/>
        </w:rPr>
        <w:t xml:space="preserve">• Prompt Engineering Solution: Used Sequential Thinking MCP to map out exact endpoint contracts (/api/resources, /api/geocode, /api/route), ported normalizers to Node.js Express, replaced Python pytest with the Node native test runner (tests/node_api.test.js), and verified full test parity (14/14 tests passing) before committing to Git.</w:t>
      </w:r>
    </w:p>
    <w:p>
      <w:pPr>
        <w:pStyle w:val="Heading2"/>
        <w:spacing w:after="80" w:before="200"/>
      </w:pPr>
      <w:r>
        <w:rPr>
          <w:rFonts w:ascii="Arial" w:cs="Arial" w:eastAsia="Arial" w:hAnsi="Arial"/>
          <w:b/>
          <w:bCs/>
          <w:color w:val="1E293B"/>
          <w:sz w:val="22"/>
          <w:szCs w:val="22"/>
        </w:rPr>
        <w:t xml:space="preserve">🎨 6.4 Difficulty 4: Framework Bias vs. Vanilla ES Modules &amp; CSS Tokens</w:t>
      </w:r>
    </w:p>
    <w:p>
      <w:pPr>
        <w:spacing w:after="60" w:before="60" w:line="276"/>
      </w:pPr>
      <w:r>
        <w:rPr>
          <w:rFonts w:ascii="Arial" w:cs="Arial" w:eastAsia="Arial" w:hAnsi="Arial"/>
          <w:b w:val="false"/>
          <w:bCs w:val="false"/>
          <w:i w:val="false"/>
          <w:iCs w:val="false"/>
          <w:color w:val="334155"/>
          <w:sz w:val="20"/>
          <w:szCs w:val="20"/>
        </w:rPr>
        <w:t xml:space="preserve">• The Problem: Standard LLM training data is heavily biased toward React, Tailwind CSS, Bootstrap, and Next.js. In early prompt iterations, the AI frequently attempted to inject npm dependencies, JSX constructs, or Tailwind CDN script tags.</w:t>
      </w:r>
    </w:p>
    <w:p>
      <w:pPr>
        <w:spacing w:after="60" w:before="60" w:line="276"/>
      </w:pPr>
      <w:r>
        <w:rPr>
          <w:rFonts w:ascii="Arial" w:cs="Arial" w:eastAsia="Arial" w:hAnsi="Arial"/>
          <w:b w:val="false"/>
          <w:bCs w:val="false"/>
          <w:i w:val="false"/>
          <w:iCs w:val="false"/>
          <w:color w:val="334155"/>
          <w:sz w:val="20"/>
          <w:szCs w:val="20"/>
        </w:rPr>
        <w:t xml:space="preserve">• The Disconnect: The user constraint explicitly demanded vanilla JavaScript (ES modules) and hand-crafted CSS custom properties without third-party UI libraries.</w:t>
      </w:r>
    </w:p>
    <w:p>
      <w:pPr>
        <w:spacing w:after="60" w:before="60" w:line="276"/>
      </w:pPr>
      <w:r>
        <w:rPr>
          <w:rFonts w:ascii="Arial" w:cs="Arial" w:eastAsia="Arial" w:hAnsi="Arial"/>
          <w:b w:val="false"/>
          <w:bCs w:val="false"/>
          <w:i w:val="false"/>
          <w:iCs w:val="false"/>
          <w:color w:val="334155"/>
          <w:sz w:val="20"/>
          <w:szCs w:val="20"/>
        </w:rPr>
        <w:t xml:space="preserve">• Prompt Engineering Solution: Enforced strict negative framing ("No React, no TypeScript, no Tailwind CDN, no build-step bundlers"). Required the AI to define design tokens inside static/css/tokens.css using CSS variables (--color-primary, --radius-md, --shadow-lg), and organize JavaScript into small, focused ES modules (static/js/map.js, static/js/ui.js, static/js/api.js).</w:t>
      </w:r>
    </w:p>
    <w:p>
      <w:pPr>
        <w:pStyle w:val="Heading2"/>
        <w:spacing w:after="80" w:before="200"/>
      </w:pPr>
      <w:r>
        <w:rPr>
          <w:rFonts w:ascii="Arial" w:cs="Arial" w:eastAsia="Arial" w:hAnsi="Arial"/>
          <w:b/>
          <w:bCs/>
          <w:color w:val="1E293B"/>
          <w:sz w:val="22"/>
          <w:szCs w:val="22"/>
        </w:rPr>
        <w:t xml:space="preserve">🗺️ 6.5 Difficulty 5: Multi-Layer Leaflet State Synchronization &amp; UI Clutter</w:t>
      </w:r>
    </w:p>
    <w:p>
      <w:pPr>
        <w:spacing w:after="60" w:before="60" w:line="276"/>
      </w:pPr>
      <w:r>
        <w:rPr>
          <w:rFonts w:ascii="Arial" w:cs="Arial" w:eastAsia="Arial" w:hAnsi="Arial"/>
          <w:b w:val="false"/>
          <w:bCs w:val="false"/>
          <w:i w:val="false"/>
          <w:iCs w:val="false"/>
          <w:color w:val="334155"/>
          <w:sz w:val="20"/>
          <w:szCs w:val="20"/>
        </w:rPr>
        <w:t xml:space="preserve">• The Problem: When displaying 130+ hospitals, 38 shelters, 50 blood banks, and live disaster markers simultaneously, the map became overwhelmingly cluttered (Turn 10: "This above area looks more clustery I don't like it"). Furthermore, selecting a pin frequently failed to scroll or sync with the mobile bottom sheet.</w:t>
      </w:r>
    </w:p>
    <w:p>
      <w:pPr>
        <w:spacing w:after="60" w:before="60" w:line="276"/>
      </w:pPr>
      <w:r>
        <w:rPr>
          <w:rFonts w:ascii="Arial" w:cs="Arial" w:eastAsia="Arial" w:hAnsi="Arial"/>
          <w:b w:val="false"/>
          <w:bCs w:val="false"/>
          <w:i w:val="false"/>
          <w:iCs w:val="false"/>
          <w:color w:val="334155"/>
          <w:sz w:val="20"/>
          <w:szCs w:val="20"/>
        </w:rPr>
        <w:t xml:space="preserve">• The Disconnect: AI models typically attach simple Leaflet bindPopup() listeners without managing two-way synchronization between markers, filter pills, search inputs, and responsive side drawers.</w:t>
      </w:r>
    </w:p>
    <w:p>
      <w:pPr>
        <w:spacing w:after="60" w:before="60" w:line="276"/>
      </w:pPr>
      <w:r>
        <w:rPr>
          <w:rFonts w:ascii="Arial" w:cs="Arial" w:eastAsia="Arial" w:hAnsi="Arial"/>
          <w:b w:val="false"/>
          <w:bCs w:val="false"/>
          <w:i w:val="false"/>
          <w:iCs w:val="false"/>
          <w:color w:val="334155"/>
          <w:sz w:val="20"/>
          <w:szCs w:val="20"/>
        </w:rPr>
        <w:t xml:space="preserve">• Prompt Engineering Solution: Configured Leaflet.markercluster with optimized maxClusterRadius (50px) and disableClusteringAtZoom (16). Implemented a unified application state store (window.AppState) with AbortController tokens to cancel stale geocoding requests and guarantee that clicking any marker instantly highlights the corresponding list card and opens the detail drawer smoothly.</w:t>
      </w:r>
    </w:p>
    <w:p>
      <w:r>
        <w:br w:type="page"/>
      </w:r>
    </w:p>
    <w:p>
      <w:pPr>
        <w:pStyle w:val="Heading1"/>
        <w:spacing w:after="120" w:before="280"/>
      </w:pPr>
      <w:r>
        <w:rPr>
          <w:rFonts w:ascii="Arial" w:cs="Arial" w:eastAsia="Arial" w:hAnsi="Arial"/>
          <w:b/>
          <w:bCs/>
          <w:color w:val="0F172A"/>
          <w:sz w:val="26"/>
          <w:szCs w:val="26"/>
        </w:rPr>
        <w:t xml:space="preserve">🏁 7. Conclusion &amp; Submission Checklist</w:t>
      </w:r>
    </w:p>
    <w:p>
      <w:pPr>
        <w:pBdr>
          <w:bottom w:val="single" w:color="EA580C" w:sz="8" w:space="4"/>
        </w:pBdr>
        <w:spacing w:after="140" w:before="0"/>
      </w:pPr>
    </w:p>
    <w:p>
      <w:pPr>
        <w:spacing w:after="60" w:before="60" w:line="276"/>
      </w:pPr>
      <w:r>
        <w:rPr>
          <w:rFonts w:ascii="Arial" w:cs="Arial" w:eastAsia="Arial" w:hAnsi="Arial"/>
          <w:b w:val="false"/>
          <w:bCs w:val="false"/>
          <w:i w:val="false"/>
          <w:iCs w:val="false"/>
          <w:color w:val="334155"/>
          <w:sz w:val="20"/>
          <w:szCs w:val="20"/>
        </w:rPr>
        <w:t xml:space="preserve">The BeaconGrid 2.0 (Becon Gird) project successfully fulfills all academic, functional, and safety-adjacent criteria for the Advanced Web Technologies laboratory:</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3302"/>
        <w:gridCol w:w="3302"/>
        <w:gridCol w:w="3302"/>
      </w:tblGrid>
      <w:tr>
        <w:tc>
          <w:tcPr>
            <w:shd w:fill="0F172A" w:val="clear"/>
            <w:tcMar>
              <w:top w:type="dxa" w:w="90"/>
              <w:left w:type="dxa" w:w="120"/>
              <w:bottom w:type="dxa" w:w="90"/>
              <w:right w:type="dxa" w:w="120"/>
            </w:tcMar>
          </w:tcPr>
          <w:p>
            <w:r>
              <w:rPr>
                <w:b/>
                <w:bCs/>
                <w:color w:val="FFFFFF"/>
              </w:rPr>
              <w:t xml:space="preserve">Evaluation Dimension</w:t>
            </w:r>
          </w:p>
        </w:tc>
        <w:tc>
          <w:tcPr>
            <w:shd w:fill="0F172A" w:val="clear"/>
            <w:tcMar>
              <w:top w:type="dxa" w:w="90"/>
              <w:left w:type="dxa" w:w="120"/>
              <w:bottom w:type="dxa" w:w="90"/>
              <w:right w:type="dxa" w:w="120"/>
            </w:tcMar>
          </w:tcPr>
          <w:p>
            <w:r>
              <w:rPr>
                <w:b/>
                <w:bCs/>
                <w:color w:val="FFFFFF"/>
              </w:rPr>
              <w:t xml:space="preserve">Target Requirement</w:t>
            </w:r>
          </w:p>
        </w:tc>
        <w:tc>
          <w:tcPr>
            <w:shd w:fill="0F172A" w:val="clear"/>
            <w:tcMar>
              <w:top w:type="dxa" w:w="90"/>
              <w:left w:type="dxa" w:w="120"/>
              <w:bottom w:type="dxa" w:w="90"/>
              <w:right w:type="dxa" w:w="120"/>
            </w:tcMar>
          </w:tcPr>
          <w:p>
            <w:r>
              <w:rPr>
                <w:b/>
                <w:bCs/>
                <w:color w:val="FFFFFF"/>
              </w:rPr>
              <w:t xml:space="preserve">Delivered Status in BeaconGrid 2.0</w:t>
            </w:r>
          </w:p>
        </w:tc>
      </w:tr>
      <w:tr>
        <w:tc>
          <w:tcPr>
            <w:shd w:fill="F8FAFC" w:val="clear"/>
            <w:tcMar>
              <w:top w:type="dxa" w:w="80"/>
              <w:left w:type="dxa" w:w="120"/>
              <w:bottom w:type="dxa" w:w="80"/>
              <w:right w:type="dxa" w:w="120"/>
            </w:tcMar>
          </w:tcPr>
          <w:p>
            <w:r>
              <w:rPr>
                <w:b/>
                <w:bCs/>
              </w:rPr>
              <w:t xml:space="preserve">Git Deployment</w:t>
            </w:r>
          </w:p>
        </w:tc>
        <w:tc>
          <w:tcPr>
            <w:shd w:fill="F8FAFC" w:val="clear"/>
            <w:tcMar>
              <w:top w:type="dxa" w:w="80"/>
              <w:left w:type="dxa" w:w="120"/>
              <w:bottom w:type="dxa" w:w="80"/>
              <w:right w:type="dxa" w:w="120"/>
            </w:tcMar>
          </w:tcPr>
          <w:p>
            <w:r>
              <w:t xml:space="preserve">Public GitHub repository with full commit history</w:t>
            </w:r>
          </w:p>
        </w:tc>
        <w:tc>
          <w:tcPr>
            <w:shd w:fill="F8FAFC" w:val="clear"/>
            <w:tcMar>
              <w:top w:type="dxa" w:w="80"/>
              <w:left w:type="dxa" w:w="120"/>
              <w:bottom w:type="dxa" w:w="80"/>
              <w:right w:type="dxa" w:w="120"/>
            </w:tcMar>
          </w:tcPr>
          <w:p>
            <w:r>
              <w:rPr>
                <w:b/>
                <w:bCs/>
                <w:color w:val="2563EB"/>
              </w:rPr>
              <w:t xml:space="preserve">✔ Deployed at https://github.com/SATHYA-SAI-S/Becongrid</w:t>
            </w:r>
          </w:p>
        </w:tc>
      </w:tr>
      <w:tr>
        <w:tc>
          <w:tcPr>
            <w:shd w:fill="FFFFFF" w:val="clear"/>
            <w:tcMar>
              <w:top w:type="dxa" w:w="80"/>
              <w:left w:type="dxa" w:w="120"/>
              <w:bottom w:type="dxa" w:w="80"/>
              <w:right w:type="dxa" w:w="120"/>
            </w:tcMar>
          </w:tcPr>
          <w:p>
            <w:r>
              <w:rPr>
                <w:b/>
                <w:bCs/>
              </w:rPr>
              <w:t xml:space="preserve">Geospatial Coverage</w:t>
            </w:r>
          </w:p>
        </w:tc>
        <w:tc>
          <w:tcPr>
            <w:shd w:fill="FFFFFF" w:val="clear"/>
            <w:tcMar>
              <w:top w:type="dxa" w:w="80"/>
              <w:left w:type="dxa" w:w="120"/>
              <w:bottom w:type="dxa" w:w="80"/>
              <w:right w:type="dxa" w:w="120"/>
            </w:tcMar>
          </w:tcPr>
          <w:p>
            <w:r>
              <w:t xml:space="preserve">Statewide Tamil Nadu emergency resources</w:t>
            </w:r>
          </w:p>
        </w:tc>
        <w:tc>
          <w:tcPr>
            <w:shd w:fill="FFFFFF" w:val="clear"/>
            <w:tcMar>
              <w:top w:type="dxa" w:w="80"/>
              <w:left w:type="dxa" w:w="120"/>
              <w:bottom w:type="dxa" w:w="80"/>
              <w:right w:type="dxa" w:w="120"/>
            </w:tcMar>
          </w:tcPr>
          <w:p>
            <w:r>
              <w:rPr>
                <w:b/>
                <w:bCs/>
                <w:color w:val="059669"/>
              </w:rPr>
              <w:t xml:space="preserve">✔ All 38 Districts, 130+ Hospitals, 38 Cyclone Shelters</w:t>
            </w:r>
          </w:p>
        </w:tc>
      </w:tr>
      <w:tr>
        <w:tc>
          <w:tcPr>
            <w:shd w:fill="F8FAFC" w:val="clear"/>
            <w:tcMar>
              <w:top w:type="dxa" w:w="80"/>
              <w:left w:type="dxa" w:w="120"/>
              <w:bottom w:type="dxa" w:w="80"/>
              <w:right w:type="dxa" w:w="120"/>
            </w:tcMar>
          </w:tcPr>
          <w:p>
            <w:r>
              <w:rPr>
                <w:b/>
                <w:bCs/>
              </w:rPr>
              <w:t xml:space="preserve">News Intelligence</w:t>
            </w:r>
          </w:p>
        </w:tc>
        <w:tc>
          <w:tcPr>
            <w:shd w:fill="F8FAFC" w:val="clear"/>
            <w:tcMar>
              <w:top w:type="dxa" w:w="80"/>
              <w:left w:type="dxa" w:w="120"/>
              <w:bottom w:type="dxa" w:w="80"/>
              <w:right w:type="dxa" w:w="120"/>
            </w:tcMar>
          </w:tcPr>
          <w:p>
            <w:r>
              <w:t xml:space="preserve">Real-time GDELT news ingestion &amp; corroboration</w:t>
            </w:r>
          </w:p>
        </w:tc>
        <w:tc>
          <w:tcPr>
            <w:shd w:fill="F8FAFC" w:val="clear"/>
            <w:tcMar>
              <w:top w:type="dxa" w:w="80"/>
              <w:left w:type="dxa" w:w="120"/>
              <w:bottom w:type="dxa" w:w="80"/>
              <w:right w:type="dxa" w:w="120"/>
            </w:tcMar>
          </w:tcPr>
          <w:p>
            <w:r>
              <w:rPr>
                <w:b/>
                <w:bCs/>
                <w:color w:val="059669"/>
              </w:rPr>
              <w:t xml:space="preserve">✔ 7 Categories, SHA-256 deduplication, dispute audit API</w:t>
            </w:r>
          </w:p>
        </w:tc>
      </w:tr>
      <w:tr>
        <w:tc>
          <w:tcPr>
            <w:shd w:fill="FFFFFF" w:val="clear"/>
            <w:tcMar>
              <w:top w:type="dxa" w:w="80"/>
              <w:left w:type="dxa" w:w="120"/>
              <w:bottom w:type="dxa" w:w="80"/>
              <w:right w:type="dxa" w:w="120"/>
            </w:tcMar>
          </w:tcPr>
          <w:p>
            <w:r>
              <w:rPr>
                <w:b/>
                <w:bCs/>
              </w:rPr>
              <w:t xml:space="preserve">Test Backpressure</w:t>
            </w:r>
          </w:p>
        </w:tc>
        <w:tc>
          <w:tcPr>
            <w:shd w:fill="FFFFFF" w:val="clear"/>
            <w:tcMar>
              <w:top w:type="dxa" w:w="80"/>
              <w:left w:type="dxa" w:w="120"/>
              <w:bottom w:type="dxa" w:w="80"/>
              <w:right w:type="dxa" w:w="120"/>
            </w:tcMar>
          </w:tcPr>
          <w:p>
            <w:r>
              <w:t xml:space="preserve">Automated test suite execution &amp; zero regressions</w:t>
            </w:r>
          </w:p>
        </w:tc>
        <w:tc>
          <w:tcPr>
            <w:shd w:fill="FFFFFF" w:val="clear"/>
            <w:tcMar>
              <w:top w:type="dxa" w:w="80"/>
              <w:left w:type="dxa" w:w="120"/>
              <w:bottom w:type="dxa" w:w="80"/>
              <w:right w:type="dxa" w:w="120"/>
            </w:tcMar>
          </w:tcPr>
          <w:p>
            <w:r>
              <w:rPr>
                <w:b/>
                <w:bCs/>
                <w:color w:val="059669"/>
              </w:rPr>
              <w:t xml:space="preserve">✔ 14/14 Tests Passed (node --test &amp; Supertest)</w:t>
            </w:r>
          </w:p>
        </w:tc>
      </w:tr>
      <w:tr>
        <w:tc>
          <w:tcPr>
            <w:shd w:fill="F8FAFC" w:val="clear"/>
            <w:tcMar>
              <w:top w:type="dxa" w:w="80"/>
              <w:left w:type="dxa" w:w="120"/>
              <w:bottom w:type="dxa" w:w="80"/>
              <w:right w:type="dxa" w:w="120"/>
            </w:tcMar>
          </w:tcPr>
          <w:p>
            <w:r>
              <w:rPr>
                <w:b/>
                <w:bCs/>
              </w:rPr>
              <w:t xml:space="preserve">Zero Cost &amp; Resilience</w:t>
            </w:r>
          </w:p>
        </w:tc>
        <w:tc>
          <w:tcPr>
            <w:shd w:fill="F8FAFC" w:val="clear"/>
            <w:tcMar>
              <w:top w:type="dxa" w:w="80"/>
              <w:left w:type="dxa" w:w="120"/>
              <w:bottom w:type="dxa" w:w="80"/>
              <w:right w:type="dxa" w:w="120"/>
            </w:tcMar>
          </w:tcPr>
          <w:p>
            <w:r>
              <w:t xml:space="preserve">No paid APIs, zero credit card, zero downtime fallback</w:t>
            </w:r>
          </w:p>
        </w:tc>
        <w:tc>
          <w:tcPr>
            <w:shd w:fill="F8FAFC" w:val="clear"/>
            <w:tcMar>
              <w:top w:type="dxa" w:w="80"/>
              <w:left w:type="dxa" w:w="120"/>
              <w:bottom w:type="dxa" w:w="80"/>
              <w:right w:type="dxa" w:w="120"/>
            </w:tcMar>
          </w:tcPr>
          <w:p>
            <w:r>
              <w:rPr>
                <w:b/>
                <w:bCs/>
                <w:color w:val="059669"/>
              </w:rPr>
              <w:t xml:space="preserve">✔ In-memory GeoJSON engine activates automatically without MongoDB</w:t>
            </w:r>
          </w:p>
        </w:tc>
      </w:tr>
      <w:tr>
        <w:tc>
          <w:tcPr>
            <w:shd w:fill="FFFFFF" w:val="clear"/>
            <w:tcMar>
              <w:top w:type="dxa" w:w="80"/>
              <w:left w:type="dxa" w:w="120"/>
              <w:bottom w:type="dxa" w:w="80"/>
              <w:right w:type="dxa" w:w="120"/>
            </w:tcMar>
          </w:tcPr>
          <w:p>
            <w:r>
              <w:rPr>
                <w:b/>
                <w:bCs/>
              </w:rPr>
              <w:t xml:space="preserve">Static Web Deployment</w:t>
            </w:r>
          </w:p>
        </w:tc>
        <w:tc>
          <w:tcPr>
            <w:shd w:fill="FFFFFF" w:val="clear"/>
            <w:tcMar>
              <w:top w:type="dxa" w:w="80"/>
              <w:left w:type="dxa" w:w="120"/>
              <w:bottom w:type="dxa" w:w="80"/>
              <w:right w:type="dxa" w:w="120"/>
            </w:tcMar>
          </w:tcPr>
          <w:p>
            <w:r>
              <w:t xml:space="preserve">Live static page hosted on GitHub Pages with full interactive map</w:t>
            </w:r>
          </w:p>
        </w:tc>
        <w:tc>
          <w:tcPr>
            <w:shd w:fill="FFFFFF" w:val="clear"/>
            <w:tcMar>
              <w:top w:type="dxa" w:w="80"/>
              <w:left w:type="dxa" w:w="120"/>
              <w:bottom w:type="dxa" w:w="80"/>
              <w:right w:type="dxa" w:w="120"/>
            </w:tcMar>
          </w:tcPr>
          <w:p>
            <w:r>
              <w:rPr>
                <w:b/>
                <w:bCs/>
                <w:color w:val="2563EB"/>
              </w:rPr>
              <w:t xml:space="preserve">✔ Deployed at https://sathya-sai-s.github.io/Becongrid/</w:t>
            </w:r>
          </w:p>
        </w:tc>
      </w:tr>
    </w:tbl>
    <w:p>
      <w:pPr>
        <w:spacing w:after="60" w:before="180"/>
      </w:pPr>
    </w:p>
    <w:tbl>
      <w:tblPr>
        <w:tblW w:type="pct" w:w="5000"/>
        <w:tblBorders>
          <w:top w:val="none"/>
          <w:left w:val="single" w:color="0F172A" w:sz="24"/>
          <w:bottom w:val="none"/>
          <w:right w:val="none"/>
          <w:insideH w:val="single" w:color="auto" w:sz="4"/>
          <w:insideV w:val="single" w:color="auto" w:sz="4"/>
        </w:tblBorders>
      </w:tblPr>
      <w:tblGrid>
        <w:gridCol w:w="9906"/>
      </w:tblGrid>
      <w:tr>
        <w:tc>
          <w:tcPr>
            <w:shd w:fill="F1F5F9" w:val="clear"/>
            <w:tcMar>
              <w:top w:type="dxa" w:w="120"/>
              <w:left w:type="dxa" w:w="160"/>
              <w:bottom w:type="dxa" w:w="120"/>
              <w:right w:type="dxa" w:w="160"/>
            </w:tcMar>
          </w:tcPr>
          <w:p>
            <w:pPr>
              <w:spacing w:after="40" w:before="0"/>
            </w:pPr>
            <w:r>
              <w:rPr>
                <w:rFonts w:ascii="Arial" w:cs="Arial" w:eastAsia="Arial" w:hAnsi="Arial"/>
                <w:b/>
                <w:bCs/>
                <w:color w:val="0F172A"/>
                <w:sz w:val="20"/>
                <w:szCs w:val="20"/>
              </w:rPr>
              <w:t xml:space="preserve">🌟 Final Project Submission Links Summary</w:t>
            </w:r>
          </w:p>
          <w:p>
            <w:pPr>
              <w:spacing w:after="0" w:before="0" w:line="260"/>
            </w:pPr>
            <w:r>
              <w:rPr>
                <w:rFonts w:ascii="Arial" w:cs="Arial" w:eastAsia="Arial" w:hAnsi="Arial"/>
                <w:color w:val="1E293B"/>
                <w:sz w:val="19"/>
                <w:szCs w:val="19"/>
              </w:rPr>
              <w:t xml:space="preserve">• Live Static Web Portal: https://sathya-sai-s.github.io/Becongrid/
• Live Tactical Command Map: https://sathya-sai-s.github.io/Becongrid/map.html
• GitHub Source Repository: https://github.com/SATHYA-SAI-S/Becongrid
• AI Prompts &amp; Full Conversation Archive: https://drive.google.com/file/d/1_J1iH8bvif2vKBPjXDVEwQ2uck7Zk7MB/view?usp=sharing
• Final Submission Document: BeaconGrid_Final_Submission.pdf (and Becon_Gird_Final_Submission.pdf)
• Academic Year: 2026-2027 | Department of Advanced Web Technologies</w:t>
            </w:r>
          </w:p>
        </w:tc>
      </w:tr>
    </w:tbl>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f958e861495cbf8cd02d2db602c3601c2b917280.png"/><Relationship Id="rId8" Type="http://schemas.openxmlformats.org/officeDocument/2006/relationships/image" Target="media/a23cfd67f62c95bd9409ff2258ae04be8341bdb7.png"/><Relationship Id="rId9" Type="http://schemas.openxmlformats.org/officeDocument/2006/relationships/image" Target="media/77bb5a9cfbdcf12148c8b1bebbf6c83ed9ce89a2.png"/><Relationship Id="rId10" Type="http://schemas.openxmlformats.org/officeDocument/2006/relationships/image" Target="media/94601caafe13a6f254c91c89cc6b598c960f1c04.png"/><Relationship Id="rId11" Type="http://schemas.openxmlformats.org/officeDocument/2006/relationships/image" Target="media/e60b3d95dfb8693a3face47333675ff5e942ad84.png"/><Relationship Id="rId12" Type="http://schemas.openxmlformats.org/officeDocument/2006/relationships/image" Target="media/820a744111f385baefd4518aa9e4d5e11a1037ff.png"/><Relationship Id="rId13" Type="http://schemas.openxmlformats.org/officeDocument/2006/relationships/image" Target="media/363843292a00267aaa209d11be7ff92cdb5b8516.png"/><Relationship Id="rId14" Type="http://schemas.openxmlformats.org/officeDocument/2006/relationships/image" Target="media/cb6601832b75e65b24e8e2fcb8246719ee05407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2026-10-27T16:57:03.175Z</dcterms:created>
  <dcterms:modified xsi:type="dcterms:W3CDTF">2026-10-27T16:57:03.177Z</dcterms:modified>
</cp:coreProperties>
</file>

<file path=docProps/custom.xml><?xml version="1.0" encoding="utf-8"?>
<Properties xmlns="http://schemas.openxmlformats.org/officeDocument/2006/custom-properties" xmlns:vt="http://schemas.openxmlformats.org/officeDocument/2006/docPropsVTypes"/>
</file>