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NAME OF THE PROJECT </w:t>
      </w:r>
    </w:p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astellar" w:hAnsi="Castellar" w:eastAsia="Calibri"/>
          <w:b/>
          <w:bCs/>
          <w:color w:val="FF0000"/>
          <w:sz w:val="52"/>
          <w:szCs w:val="52"/>
        </w:rPr>
        <w:t>Machine learning</w:t>
      </w:r>
      <w:r>
        <w:rPr>
          <w:rFonts w:ascii="Castellar" w:hAnsi="Castellar" w:eastAsia="Calibri"/>
          <w:b/>
          <w:bCs/>
          <w:color w:val="FF0000"/>
          <w:sz w:val="52"/>
          <w:szCs w:val="52"/>
        </w:rPr>
        <w:br w:type="textWrapping"/>
      </w: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Submitted by: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rFonts w:ascii="Castellar" w:hAnsi="Castellar" w:eastAsia="Calibri"/>
          <w:b/>
          <w:bCs/>
          <w:color w:val="0070C0"/>
          <w:sz w:val="52"/>
          <w:szCs w:val="52"/>
        </w:rPr>
        <w:t>SAUNAK MUKHERJEE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drawing>
          <wp:inline distT="0" distB="0" distL="0" distR="0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hint="default" w:ascii="Calibri" w:hAnsi="Calibri" w:eastAsia="Calibri" w:cs="Calibri"/>
          <w:b w:val="0"/>
          <w:bCs w:val="0"/>
          <w:color w:val="0070C0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/>
        <w:ind w:left="720" w:leftChars="0" w:firstLineChars="0"/>
        <w:rPr>
          <w:rFonts w:hint="default" w:ascii="Calibri" w:hAnsi="Calibri" w:eastAsia="Calibri" w:cs="Calibri"/>
          <w:b w:val="0"/>
          <w:bCs w:val="0"/>
          <w:color w:val="0070C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000000"/>
          <w:sz w:val="28"/>
          <w:szCs w:val="28"/>
        </w:rPr>
        <w:t>R-squared is a better measure of goodness of fit model in regression.</w:t>
      </w:r>
    </w:p>
    <w:p>
      <w:pPr>
        <w:pStyle w:val="4"/>
        <w:spacing w:after="0"/>
        <w:ind w:left="1080"/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</w:rPr>
        <w:t>a higher r-squared indicates more variability is explained by the model, that’s why it is better.</w:t>
      </w:r>
    </w:p>
    <w:p>
      <w:pPr>
        <w:pStyle w:val="4"/>
        <w:spacing w:after="0"/>
        <w:ind w:left="1080"/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</w:rPr>
      </w:pPr>
    </w:p>
    <w:p>
      <w:pPr>
        <w:pStyle w:val="4"/>
        <w:numPr>
          <w:ilvl w:val="0"/>
          <w:numId w:val="1"/>
        </w:numPr>
        <w:spacing w:after="0"/>
        <w:ind w:left="720" w:leftChars="0" w:hanging="720" w:firstLineChars="0"/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  <w:lang w:val="en-IN"/>
        </w:rPr>
      </w:pPr>
      <w:r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the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statistical data analysis the total sum of squares (TSS or SST) is a quantity that appears as part of a standard way of presenting results of such analyses</w:t>
      </w:r>
    </w:p>
    <w:p>
      <w:pPr>
        <w:pStyle w:val="4"/>
        <w:numPr>
          <w:ilvl w:val="0"/>
          <w:numId w:val="0"/>
        </w:numPr>
        <w:spacing w:after="0"/>
        <w:ind w:firstLine="1260" w:firstLineChars="45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ESS is Explained Sum of Squares</w:t>
      </w:r>
    </w:p>
    <w:p>
      <w:pPr>
        <w:pStyle w:val="4"/>
        <w:numPr>
          <w:ilvl w:val="0"/>
          <w:numId w:val="0"/>
        </w:numPr>
        <w:spacing w:after="0"/>
        <w:ind w:firstLine="1260" w:firstLineChars="45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TSS = ESS + RSS</w:t>
      </w:r>
    </w:p>
    <w:p>
      <w:pPr>
        <w:pStyle w:val="4"/>
        <w:numPr>
          <w:ilvl w:val="0"/>
          <w:numId w:val="0"/>
        </w:numPr>
        <w:spacing w:after="0"/>
        <w:ind w:firstLine="1260" w:firstLineChars="45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</w:p>
    <w:p>
      <w:pPr>
        <w:pStyle w:val="4"/>
        <w:numPr>
          <w:ilvl w:val="0"/>
          <w:numId w:val="1"/>
        </w:numPr>
        <w:spacing w:after="0"/>
        <w:ind w:left="720" w:leftChars="0" w:hanging="720" w:firstLineChars="0"/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Regularization  techniques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which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used to calibrate machine learning models in order to minimize the adjusted loss function and prevent overfitting or underfitting.</w:t>
      </w:r>
    </w:p>
    <w:p>
      <w:pPr>
        <w:pStyle w:val="4"/>
        <w:numPr>
          <w:ilvl w:val="0"/>
          <w:numId w:val="1"/>
        </w:numPr>
        <w:spacing w:after="0"/>
        <w:ind w:left="720" w:leftChars="0" w:hanging="720" w:firstLineChars="0"/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Gini impurity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which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is a function that determines how well a decision tree was split.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202124"/>
          <w:spacing w:val="0"/>
          <w:sz w:val="28"/>
          <w:szCs w:val="28"/>
          <w:shd w:val="clear" w:fill="FFFFFF"/>
        </w:rPr>
        <w:t>I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also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helps us to determine which splitter is best so that we can build a pure decision tree. Gini impurity ranges values from 0 to 0.5</w:t>
      </w:r>
    </w:p>
    <w:p>
      <w:pPr>
        <w:pStyle w:val="4"/>
        <w:numPr>
          <w:ilvl w:val="0"/>
          <w:numId w:val="0"/>
        </w:numPr>
        <w:spacing w:after="0"/>
        <w:ind w:left="360"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 w:val="0"/>
          <w:bCs w:val="0"/>
          <w:color w:val="202124"/>
          <w:sz w:val="28"/>
          <w:szCs w:val="28"/>
          <w:shd w:val="clear" w:color="auto" w:fill="FFFFFF"/>
          <w:lang w:val="en-IN"/>
        </w:rPr>
        <w:t xml:space="preserve">6      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Ensemble learning helps improve machine learning results by combining several models. This approach allows the production of better predictive performance compared to a single model.</w:t>
      </w:r>
    </w:p>
    <w:p>
      <w:pPr>
        <w:pStyle w:val="4"/>
        <w:numPr>
          <w:ilvl w:val="0"/>
          <w:numId w:val="0"/>
        </w:numPr>
        <w:spacing w:after="0"/>
        <w:ind w:left="360" w:leftChars="0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drawing>
          <wp:inline distT="0" distB="0" distL="114300" distR="114300">
            <wp:extent cx="4324350" cy="5276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0"/>
        <w:ind w:left="360"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K-fold Cross-Validation is when the dataset is split into a K number of folds and is used to evaluate the model's ability when given new data</w:t>
      </w:r>
    </w:p>
    <w:p>
      <w:pPr>
        <w:pStyle w:val="4"/>
        <w:numPr>
          <w:ilvl w:val="0"/>
          <w:numId w:val="2"/>
        </w:numPr>
        <w:spacing w:after="0"/>
        <w:ind w:left="360"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Hyperparameter tuning consists of finding a set of optimal hyperparameter values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which is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a learning algorithm while applying this optimized algorithm to any data set. That combination of hyperparameters maximizes the model's performance, minimizing a predefined loss function to produce better results with fewer errors.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14. The bias variance tradeoff is the tradeoff which happens between bias (error made by the model)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variance (how much the model changes with change in training data) when the model complexity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changes. If the model is too simple the model makes too much errors and its predictions becomes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inaccurate, so when we decrease the model complexity the bias (or errors) increases but the variance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decreases (that is the model does not change much with change in training data). On the other hand,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if model is too complex the bias although becomes low but the variance increases. So, there is tradeoff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between bias and variance. So, we always have to find that sweet spot where the model does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have much bias neither much high variance.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15. The SVM uses kernel functions to transform the data from one set of dimensions to another set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dimensions so that the decision boundary in the resultant space is simpler than the decision boundary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in original space. Now, the kernel to be used depend upon the nature of the data we have.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• Linear kernel will be used if the original data is linearly separable.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• Polynomial kernel is used when the data is the form of polynomial of some degree 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• RBF is used when the data follows some complex pattern which is neither linear nor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polynomial.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11. The two main issues which can occur if we perform gradient descent with large learning rate are: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• The gradient descent algorithm can diverge from the optimal solution if we try out a very large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learning rate. The algorithm can go away from the optimal solution if we have a very large learning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rate.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• The gradient may simply keep oscillating around the optimal solution if the learning rate is high,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and it will not settle at the optimal solution.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12. We cannot use Logistic Regression for classification of Non-Linear Data because the decision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boundary produced by logistic regression is linear and if we have nonlinear data where we have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nonlinear decision boundaries then if we try to use the logistic regression it will perform poor on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data, as the decision boundary in the data is nonlinear. </w:t>
      </w:r>
    </w:p>
    <w:p>
      <w:pPr>
        <w:pStyle w:val="4"/>
        <w:numPr>
          <w:numId w:val="0"/>
        </w:numPr>
        <w:spacing w:after="0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82B6F"/>
    <w:multiLevelType w:val="singleLevel"/>
    <w:tmpl w:val="01482B6F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4456DE9"/>
    <w:multiLevelType w:val="multilevel"/>
    <w:tmpl w:val="64456DE9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13"/>
    <w:rsid w:val="00432802"/>
    <w:rsid w:val="00AE7F13"/>
    <w:rsid w:val="00DE053A"/>
    <w:rsid w:val="2B002864"/>
    <w:rsid w:val="3592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2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0</TotalTime>
  <ScaleCrop>false</ScaleCrop>
  <LinksUpToDate>false</LinksUpToDate>
  <CharactersWithSpaces>242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2022-10-11T18:36:00Z</dcterms:created>
  <dc:creator>Saunak Mukherjee</dc:creator>
  <cp:lastModifiedBy>91907</cp:lastModifiedBy>
  <dcterms:modified xsi:type="dcterms:W3CDTF">2022-10-15T16:49:33Z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5D811238D6E24F61AEC46406072ADF5E</vt:lpwstr>
  </property>
</Properties>
</file>