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HOUSING: PRICE PREDICTION </w:t>
      </w:r>
    </w:p>
    <w:p>
      <w:pPr>
        <w:jc w:val="both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Submitted by:</w:t>
      </w: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Saunak Mukherjee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ACKNOWLEDGMENT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This includes mentioning of all the references, research papers, data sources, professionals and other resources that helped you and guided you in completion of the project. 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pStyle w:val="6"/>
        <w:tabs>
          <w:tab w:val="left" w:pos="3686"/>
        </w:tabs>
        <w:jc w:val="center"/>
        <w:rPr>
          <w:b/>
          <w:bCs/>
          <w:sz w:val="40"/>
          <w:szCs w:val="40"/>
        </w:rPr>
      </w:pPr>
    </w:p>
    <w:p>
      <w:pPr>
        <w:pStyle w:val="6"/>
        <w:tabs>
          <w:tab w:val="left" w:pos="3686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INTRODUCTION</w:t>
      </w:r>
    </w:p>
    <w:p>
      <w:pPr>
        <w:pStyle w:val="6"/>
        <w:rPr>
          <w:sz w:val="40"/>
          <w:szCs w:val="40"/>
        </w:rPr>
      </w:pPr>
    </w:p>
    <w:p>
      <w:pPr>
        <w:pStyle w:val="6"/>
        <w:numPr>
          <w:ilvl w:val="0"/>
          <w:numId w:val="0"/>
        </w:numPr>
        <w:ind w:leftChars="0"/>
        <w:rPr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House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which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is one of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human life's most essential needs, along with other fundamental needs such as food, water. Demand for houses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that were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grew rapidly over the years as people's living standards improved. Wh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en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there are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lots of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people who make their house as an investment and property, yet most people around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all over the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world are buying a house as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their shelter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which is our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livelihood.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According to [1], housing markets have a positive impact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to the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country's currency, which is an important national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economy scale. Homeowners w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ould be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purchase goods such as furniture and household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that are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equipment for the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home, and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he c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ontractors will purchase raw material to build houses to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satisfy house demand,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that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indication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of the economic wave effect created by the new house supply. Besides that, consumers have capital to make a large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investment, and the construction industry is in good condition can be seen through a country's high level of house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supply.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According to [2], numerous international organizations and human rights have emphasized house importance.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House is profoundly rooted in the economic, financial, and political structure of each country. Nevertheless, [3]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reported t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o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 fluctuation of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a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house prices has  been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to the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issue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of the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house owners, buildings and real estate,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besides [4] stated that house has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become unaffordable as there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are so many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substantial price growth in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several countries in the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House Price Prediction using a Machine Learning Model: A Survey of Literature </w:t>
      </w:r>
      <w:r>
        <w:rPr>
          <w:rFonts w:hint="default" w:ascii="Calibri" w:hAnsi="Calibri" w:eastAsia="ff2" w:cs="Calibri"/>
          <w:b w:val="0"/>
          <w:bCs w:val="0"/>
          <w:i w:val="0"/>
          <w:iCs w:val="0"/>
          <w:caps w:val="0"/>
          <w:color w:val="000000"/>
          <w:spacing w:val="4"/>
          <w:kern w:val="0"/>
          <w:sz w:val="28"/>
          <w:szCs w:val="28"/>
          <w:shd w:val="clear" w:fill="FFFFFF"/>
          <w:lang w:val="en-US" w:eastAsia="zh-CN" w:bidi="ar"/>
        </w:rPr>
        <w:t>47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A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0"/>
          <w:kern w:val="0"/>
          <w:sz w:val="28"/>
          <w:szCs w:val="28"/>
          <w:shd w:val="clear" w:fill="FFFFFF"/>
          <w:lang w:val="en-US" w:eastAsia="zh-CN" w:bidi="ar"/>
        </w:rPr>
        <w:t>Copyright © 20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4"/>
          <w:kern w:val="0"/>
          <w:sz w:val="28"/>
          <w:szCs w:val="28"/>
          <w:shd w:val="clear" w:fill="FFFFFF"/>
          <w:lang w:val="en-US" w:eastAsia="zh-CN" w:bidi="ar"/>
        </w:rPr>
        <w:t>20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1"/>
          <w:kern w:val="0"/>
          <w:sz w:val="28"/>
          <w:szCs w:val="28"/>
          <w:shd w:val="clear" w:fill="FFFFFF"/>
          <w:lang w:val="en-US" w:eastAsia="zh-CN" w:bidi="ar"/>
        </w:rPr>
        <w:t xml:space="preserve"> MECS </w:t>
      </w:r>
      <w:r>
        <w:rPr>
          <w:rFonts w:hint="default" w:ascii="Calibri" w:hAnsi="Calibri" w:eastAsia="ff4" w:cs="Calibri"/>
          <w:b w:val="0"/>
          <w:bCs w:val="0"/>
          <w:i w:val="0"/>
          <w:iCs w:val="0"/>
          <w:caps w:val="0"/>
          <w:color w:val="00000A"/>
          <w:spacing w:val="0"/>
          <w:kern w:val="0"/>
          <w:sz w:val="28"/>
          <w:szCs w:val="28"/>
          <w:shd w:val="clear" w:fill="FFFFFF"/>
          <w:lang w:val="en-US" w:eastAsia="zh-CN" w:bidi="ar"/>
        </w:rPr>
        <w:t>I.J. Modern Education and Computer Science,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2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-4"/>
          <w:kern w:val="0"/>
          <w:sz w:val="28"/>
          <w:szCs w:val="28"/>
          <w:shd w:val="clear" w:fill="FFFFFF"/>
          <w:lang w:val="en-US" w:eastAsia="zh-CN" w:bidi="ar"/>
        </w:rPr>
        <w:t>20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4"/>
          <w:kern w:val="0"/>
          <w:sz w:val="28"/>
          <w:szCs w:val="28"/>
          <w:shd w:val="clear" w:fill="FFFFFF"/>
          <w:lang w:val="en-US" w:eastAsia="zh-CN" w:bidi="ar"/>
        </w:rPr>
        <w:t>20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2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4"/>
          <w:kern w:val="0"/>
          <w:sz w:val="28"/>
          <w:szCs w:val="28"/>
          <w:shd w:val="clear" w:fill="FFFFFF"/>
          <w:lang w:val="en-US" w:eastAsia="zh-CN" w:bidi="ar"/>
        </w:rPr>
        <w:t>6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2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4"/>
          <w:kern w:val="0"/>
          <w:sz w:val="28"/>
          <w:szCs w:val="28"/>
          <w:shd w:val="clear" w:fill="FFFFFF"/>
          <w:lang w:val="en-US" w:eastAsia="zh-CN" w:bidi="ar"/>
        </w:rPr>
        <w:t>46</w:t>
      </w:r>
      <w:r>
        <w:rPr>
          <w:rFonts w:hint="default" w:ascii="Calibri" w:hAnsi="Calibri" w:eastAsia="ff3" w:cs="Calibri"/>
          <w:i w:val="0"/>
          <w:iCs w:val="0"/>
          <w:caps w:val="0"/>
          <w:color w:val="00000A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-54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housing sector. Residents' quality of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life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that 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well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in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national economy depends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which are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potential house price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when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increase.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Ultimately,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when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this issue will affect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investors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they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are making their house as an investment.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An increase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of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house demand occurs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with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year, indirectly causing house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price increases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in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every year.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he problem arises when there are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so many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numerous variables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which 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location and property demand that may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be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influence the house price, thus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M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ost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of 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stakeholders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that are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including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to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buyers and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developers, house builders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which 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 real estate industry would like to know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that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exact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of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attributes  factors influencing the house price to help investors make decisions and help house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builders set the house price.House price prediction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that has to be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done by using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1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multiple prediction models (Machine Learning Model) such as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support vector regression, artificial neural network, and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much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more. There are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so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many benefits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of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that home buyers,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to 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property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of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investors, and house builders can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be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reap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of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 house-price model. This model will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be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provide a lot of information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or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knowledge to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home buyers such as the valuation of house prices in the market, which will help them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determine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house prices.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his model can help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out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potential buyers decide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 characteristics of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house they want according to the budget [5]. Previous studies focused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to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analyzing the attributes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of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that affect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and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house price and predicting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of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house price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which are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based on th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at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model of machine learning separately. However, th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at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article combines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both predicting house price an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d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attributes together.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here are in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literature review focuses on predicting house price based on the model of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ml as well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as analyzing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to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attributes primarily used in previous study that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affect house price. This paper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which was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arranged as follows: the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first section summarizing overall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this study. Second section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which 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described the common attributes used in prediction of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house price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 world. It was followed by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brief discussion of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machine learning model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which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used in previous study to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predict house price. For the next section, the comprehensive effects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 current house price prediction model are addressed.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In this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section 5 and section 6 respectively provide the description and conclusion of this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 w:bidi="ar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comprehensive literature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of the analysis.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2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eastAsia="ff2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Machine Learning Model</w:t>
      </w:r>
      <w:r>
        <w:rPr>
          <w:rFonts w:hint="default" w:ascii="Calibri" w:hAnsi="Calibri" w:eastAsia="ff2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[20], the paradigm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which is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evaluating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of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the house demand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which 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classified into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two classes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that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are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traditional method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to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 advanced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to 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valuation method. The traditional valuation scheme and stepwise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which is 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regression process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of 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hedonic pricing tool, artificial neural network (ANN) and spatial analysis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of the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framework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that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are advances valuation method. The model selection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that 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predict house price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which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is quite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critical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to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varieties of models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that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are available. One of the most commonly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which 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utilized models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that are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research field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which is a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Regression Analysis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that are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is used in many studies, including [3, 10, 21]. Another common model for house price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predictions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which is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Support Vector Regression (SVR) [7, 22, 23].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4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4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A. Regression Analysis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4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4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i. Hedonic Price Model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The housing market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that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is slightly different from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normal good consumption. According to [13], housing market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which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unique because it displays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that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the characteristics of resilience, flexibility and spatial fixity. Therefore, hedonic approach is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preferred to accurately predict market differential. [24] conceived hedonic model back in 1939, but this research was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popularized in the early 1960s with comprehensive uses by Zvi Griliches and Rosen [24]. In the early 1930s, Court used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to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this model to analyse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to the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automotive value in pricing and quality characteristics. [25] defined hedonic"the implicit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prices of attributes and are revealed to economic agents from the observed prices of differentiated products and the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specific quantities of their characteristics." Following years of progress, Rosen applied the approach to the residential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home price study and became commonly included in real estate sector research [3]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2"/>
          <w:kern w:val="0"/>
          <w:sz w:val="28"/>
          <w:szCs w:val="28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Rosen's philosophy or model comprises two separate phases. The regression of a product price on its attributes is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performed in the initial stage to calculate the aggregate price of the component. A measure of a goods price will be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determined in the first stage, but the inverse demand function cannot be generated at this stage. Thus, the second stage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of estimation is needed to identify the inverse demand function that can be derived from the first stage implicit price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function.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Locational and structural attributes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[22]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Locational attributes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0.0047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[23]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Calibri" w:hAnsi="Calibri" w:eastAsia="ff2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2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Artificial Neural Network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Locational and structural attributes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0.5155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[7]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Locational attributes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[32]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Locational attribute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[40]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Locational attributes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0.0581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[23]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Calibri" w:hAnsi="Calibri" w:eastAsia="ff2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2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XGBoost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Structural attribute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0.1212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[38]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Based on reviewing numerous papers, there are several attributes used by researchers in their work to forecast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house prices. All of these attributes can be divided into 4 main categories which are locational, structural, neighborhood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and economic attributes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2"/>
          <w:kern w:val="0"/>
          <w:sz w:val="28"/>
          <w:szCs w:val="28"/>
          <w:shd w:val="clear" w:fill="FFFFFF"/>
          <w:lang w:val="en-US" w:eastAsia="zh-CN" w:bidi="ar"/>
        </w:rPr>
        <w:t xml:space="preserve">.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The locational attribute consists of variables which described the accessibility to shopping mall,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accessibility to school, accessibility to hospital, restaurants and availability of public transport. Meanwhile, the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structural attribute consists variables of number of bedrooms, number of bathrooms, floor area, garage and patio,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property age housing and lot size. The neighborhood on the other hand described the socioeconomic variables, crime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rates, place of worship, pleasant landscape, and quiet atmosphere which the variables is quite subjective. And lastly the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economic attributes consist of income factor and cost of material factor. The most common used attributes by previous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research regarding house price prediction are locational and structural attributes, as neighborhood and economic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attributes are difficult to define and measure.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The classification of attributes made it easier to analyze the effects of different attributes on different models. The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tabulation of finding based on evaluation of previous study can be seen in Table 3. Looking at the table above, it can be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seen that support vector regression has the smallest RMSE value, 0.0047. Technically, the RMSE value of a model is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highly dependent on the attributes used during the prediction process. Most of the model that are using the same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attributes (locational attributes) will generate a very low RMSE value indicating the best model. However, this cannot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simply show the best model because several previous studies rarely provide the RMSE value to justify their model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being the best model. On the basis of the analysis table, the locational attribute may be assumed to be the main attribute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used by several models such as support vector regression and artificial neural network support. The RMSE value is very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low with the presence of the locational attribute only, however, the RMSE value is quite high when the structural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attribute is combined with the locational attribute for the input to make a prediction.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Next, ANN provides the second lowest of RMSE value which is 0.0581. Findings revealed that locational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attributes are indeed the relevant attributes used in the ANN model to forecast house price. Similar to SVR, the RMSE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value is fairly high when locational and structural attributes are used together. This indicates that the locational attribute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should be used alone to achieve low RMSE values by ANN model. In the meantime, the XGBoost model also yields the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lowest RMSE while only the structural attribute is involved.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However, research on model with structural attributes alone is very limited as previous research focused mainly on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locational attributes or the combination of locational and structural attributes in order to predict house prices. In general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-5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our analysis suggests that SVR, ANN and XGBoost are the most efficient models compared to other models, whereas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locational attributes are the main attribute in predicting house price. 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Calibri" w:hAnsi="Calibri" w:eastAsia="ff2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2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6. Conclusions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This paper examined and analyzed the current research on the significant attributes of house price and analyzed the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data mining techniques used to predict house price. Technically, houses with a strategic location such as the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accessibility to shopping mall or other facilities tend to be more expensive than houses in rural areas with limited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numbers of facilities.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9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9"/>
          <w:kern w:val="0"/>
          <w:sz w:val="28"/>
          <w:szCs w:val="28"/>
          <w:shd w:val="clear" w:fill="FFFFFF"/>
          <w:lang w:val="en-US" w:eastAsia="zh-CN" w:bidi="ar"/>
        </w:rPr>
        <w:t>Th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e accurate prediction model would allow investors or house buyers to determine the realistic price of a house as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well as the house developers to decide the affordable house price. This paper addressed the attributes used by previous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researchers to forecast a house price using various prediction models. Taken together, the results of the survey have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shown the potential of SVR, ANN and XGBoost in predicting house prices. These models were developed based on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several input attributes and they work significantly positive with house price. In conclusion, the impact of this research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was intended to help and assist other researchers 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-1"/>
          <w:kern w:val="0"/>
          <w:sz w:val="28"/>
          <w:szCs w:val="28"/>
          <w:shd w:val="clear" w:fill="FFFFFF"/>
          <w:lang w:val="en-US" w:eastAsia="zh-CN" w:bidi="ar"/>
        </w:rPr>
        <w:t>in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developing a real model which can easily and accurately predict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house prices. Further work on a real model needs to be done with the utilization of our findings to confirm them. 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Calibri" w:hAnsi="Calibri" w:eastAsia="ff2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2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References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[1] </w:t>
      </w:r>
      <w:r>
        <w:rPr>
          <w:rFonts w:hint="default" w:ascii="Calibri" w:hAnsi="Calibri" w:eastAsia="ff5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A. S. Temür, M. Akgün, and G. Temür, “Predicting Housing Sales in Turkey Using Arima, Lstm and Hybrid Models,” </w:t>
      </w:r>
      <w:r>
        <w:rPr>
          <w:rFonts w:hint="default" w:ascii="Calibri" w:hAnsi="Calibri" w:eastAsia="ff4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J. Bus.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4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4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Econ. Manag.</w:t>
      </w: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, vol. 20, no. 5, pp. 920</w:t>
      </w:r>
      <w:r>
        <w:rPr>
          <w:rFonts w:hint="default" w:ascii="Calibri" w:hAnsi="Calibri" w:eastAsia="ff5" w:cs="Calibri"/>
          <w:b w:val="0"/>
          <w:bCs w:val="0"/>
          <w:i w:val="0"/>
          <w:iCs w:val="0"/>
          <w:caps w:val="0"/>
          <w:color w:val="000000"/>
          <w:spacing w:val="4"/>
          <w:kern w:val="0"/>
          <w:sz w:val="28"/>
          <w:szCs w:val="28"/>
          <w:shd w:val="clear" w:fill="FFFFFF"/>
          <w:lang w:val="en-US" w:eastAsia="zh-CN" w:bidi="ar"/>
        </w:rPr>
        <w:t>–</w:t>
      </w: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938, 2019, doi: 10.3846/jbem.2019.10190.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[2] A. Ebekozien, A. R. Abdul-</w:t>
      </w:r>
      <w:r>
        <w:rPr>
          <w:rFonts w:hint="default" w:ascii="Calibri" w:hAnsi="Calibri" w:eastAsia="ff5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Aziz, and M. Jaafar, “Housing finance inaccessibility for low</w:t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-income earners in Malaysia: Factors 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hint="default" w:ascii="Calibri" w:hAnsi="Calibri" w:eastAsia="ff5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5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and solutions,” </w:t>
      </w:r>
      <w:r>
        <w:rPr>
          <w:rFonts w:hint="default" w:ascii="Calibri" w:hAnsi="Calibri" w:eastAsia="ff4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Habitat Int.</w:t>
      </w: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, vol. 87, no. April, pp. 27</w:t>
      </w:r>
      <w:r>
        <w:rPr>
          <w:rFonts w:hint="default" w:ascii="Calibri" w:hAnsi="Calibri" w:eastAsia="ff5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–</w:t>
      </w: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35, 2019, doi: 10.1016/j.habitatint.2019.03.009.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[3] </w:t>
      </w:r>
      <w:r>
        <w:rPr>
          <w:rFonts w:hint="default" w:ascii="Calibri" w:hAnsi="Calibri" w:eastAsia="ff5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A. Jafari and R. Akhavian, “Driving forces for the US residential housing price: a predictive analysis,” </w:t>
      </w:r>
      <w:r>
        <w:rPr>
          <w:rFonts w:hint="default" w:ascii="Calibri" w:hAnsi="Calibri" w:eastAsia="ff4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Built Environ. Proj.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4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4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Asset Manag.</w:t>
      </w: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, vol. 9, no. 4, pp. 515</w:t>
      </w:r>
      <w:r>
        <w:rPr>
          <w:rFonts w:hint="default" w:ascii="Calibri" w:hAnsi="Calibri" w:eastAsia="ff5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–</w:t>
      </w: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529, 2019, doi: 10.1108/BEPAM-</w:t>
      </w: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4"/>
          <w:kern w:val="0"/>
          <w:sz w:val="28"/>
          <w:szCs w:val="28"/>
          <w:shd w:val="clear" w:fill="FFFFFF"/>
          <w:lang w:val="en-US" w:eastAsia="zh-CN" w:bidi="ar"/>
        </w:rPr>
        <w:t>07</w:t>
      </w:r>
      <w:r>
        <w:rPr>
          <w:rFonts w:hint="default" w:ascii="Calibri" w:hAnsi="Calibri" w:eastAsia="ff3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-2018-0100. 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[4] </w:t>
      </w:r>
      <w:r>
        <w:rPr>
          <w:rFonts w:hint="default" w:ascii="Calibri" w:hAnsi="Calibri" w:eastAsia="ff5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Choong Wei Cheng, “Statistical Analysis of Housing Prices in Petaling,” Universiti Tunku Abdul Rahman, 201</w:t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2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eastAsia="ff3" w:cs="Calibri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jc w:val="left"/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>
      <w:pPr>
        <w:pStyle w:val="6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pStyle w:val="6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pStyle w:val="6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pStyle w:val="6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pStyle w:val="6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pStyle w:val="6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pStyle w:val="6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pStyle w:val="6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pStyle w:val="6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b/>
          <w:bCs/>
          <w:sz w:val="28"/>
          <w:szCs w:val="28"/>
        </w:rPr>
      </w:pPr>
    </w:p>
    <w:p>
      <w:pPr>
        <w:pStyle w:val="6"/>
        <w:jc w:val="center"/>
        <w:rPr>
          <w:b/>
          <w:bCs/>
          <w:sz w:val="40"/>
          <w:szCs w:val="40"/>
        </w:rPr>
      </w:pPr>
    </w:p>
    <w:p>
      <w:pPr>
        <w:pStyle w:val="6"/>
        <w:jc w:val="center"/>
        <w:rPr>
          <w:b/>
          <w:bCs/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f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6422B8"/>
    <w:rsid w:val="00687B8E"/>
    <w:rsid w:val="00702137"/>
    <w:rsid w:val="0070216A"/>
    <w:rsid w:val="00715C5B"/>
    <w:rsid w:val="00747E69"/>
    <w:rsid w:val="00766C58"/>
    <w:rsid w:val="00833262"/>
    <w:rsid w:val="008602E3"/>
    <w:rsid w:val="00914B71"/>
    <w:rsid w:val="00954CD7"/>
    <w:rsid w:val="009F6DDE"/>
    <w:rsid w:val="00B14AB2"/>
    <w:rsid w:val="00B37A9D"/>
    <w:rsid w:val="00B650F1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85EC0"/>
    <w:rsid w:val="00F42D93"/>
    <w:rsid w:val="00FA0962"/>
    <w:rsid w:val="0DFF4D34"/>
    <w:rsid w:val="12532DF4"/>
    <w:rsid w:val="7A1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561</Words>
  <Characters>3198</Characters>
  <Lines>26</Lines>
  <Paragraphs>7</Paragraphs>
  <TotalTime>584</TotalTime>
  <ScaleCrop>false</ScaleCrop>
  <LinksUpToDate>false</LinksUpToDate>
  <CharactersWithSpaces>3752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2020-09-07T13:34:00Z</dcterms:created>
  <dc:creator>Astha Mishra</dc:creator>
  <cp:lastModifiedBy>91907</cp:lastModifiedBy>
  <dcterms:modified xsi:type="dcterms:W3CDTF">2022-07-11T18:26:11Z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1E5A2593A89B4B7E9B9DE613167E14E4</vt:lpwstr>
  </property>
</Properties>
</file>