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2269"/>
        <w:tblW w:w="577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982"/>
        <w:gridCol w:w="1684"/>
        <w:gridCol w:w="1264"/>
        <w:gridCol w:w="1264"/>
        <w:gridCol w:w="164"/>
      </w:tblGrid>
      <w:tr w:rsidR="008C1AB6" w:rsidRPr="004B5112" w14:paraId="2A405E9F" w14:textId="77777777" w:rsidTr="00992CF6">
        <w:trPr>
          <w:gridAfter w:val="1"/>
          <w:wAfter w:w="164" w:type="dxa"/>
          <w:trHeight w:val="59"/>
        </w:trPr>
        <w:tc>
          <w:tcPr>
            <w:tcW w:w="421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ADDB6BA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bookmarkStart w:id="0" w:name="_Hlk166658392"/>
            <w:bookmarkStart w:id="1" w:name="_Hlk179318701"/>
          </w:p>
        </w:tc>
        <w:tc>
          <w:tcPr>
            <w:tcW w:w="982" w:type="dxa"/>
            <w:vMerge w:val="restart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14:paraId="16B7B6F8" w14:textId="77777777" w:rsidR="008C1AB6" w:rsidRPr="00C02F4D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proofErr w:type="spellStart"/>
            <w:r w:rsidRPr="00C02F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AUCss</w:t>
            </w:r>
            <w:proofErr w:type="spellEnd"/>
          </w:p>
          <w:p w14:paraId="20F300D1" w14:textId="77777777" w:rsidR="008C1AB6" w:rsidRPr="00C02F4D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C02F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estimation</w:t>
            </w:r>
          </w:p>
          <w:p w14:paraId="257318A9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C02F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method</w:t>
            </w:r>
          </w:p>
        </w:tc>
        <w:tc>
          <w:tcPr>
            <w:tcW w:w="1684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B85D0DA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Performances</w:t>
            </w:r>
          </w:p>
        </w:tc>
        <w:tc>
          <w:tcPr>
            <w:tcW w:w="2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4ED96F0" w14:textId="5C4D3153" w:rsidR="008C1AB6" w:rsidRPr="00AF6CE9" w:rsidRDefault="008C1AB6" w:rsidP="008C1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Patients from</w:t>
            </w:r>
          </w:p>
        </w:tc>
      </w:tr>
      <w:bookmarkEnd w:id="1"/>
      <w:tr w:rsidR="008C1AB6" w:rsidRPr="00DC6704" w14:paraId="4F80AFC3" w14:textId="77777777" w:rsidTr="00DC6704">
        <w:trPr>
          <w:gridAfter w:val="1"/>
          <w:wAfter w:w="164" w:type="dxa"/>
          <w:trHeight w:val="61"/>
        </w:trPr>
        <w:tc>
          <w:tcPr>
            <w:tcW w:w="421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27AC452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CA2700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470118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1DB3F" w14:textId="77777777" w:rsidR="008C1AB6" w:rsidRPr="0087329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spellStart"/>
            <w:r w:rsidRPr="00873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Caldés</w:t>
            </w:r>
            <w:proofErr w:type="spellEnd"/>
            <w:r w:rsidRPr="00873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et al.</w:t>
            </w:r>
          </w:p>
          <w:p w14:paraId="7D44DE85" w14:textId="77777777" w:rsidR="008C1AB6" w:rsidRPr="0087329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gramStart"/>
            <w:r w:rsidRPr="00873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model</w:t>
            </w:r>
            <w:proofErr w:type="gramEnd"/>
            <w:r w:rsidRPr="00873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(</w:t>
            </w:r>
            <w:r w:rsidRPr="0087329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n</w:t>
            </w:r>
            <w:r w:rsidRPr="0087329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= 98)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6197DF7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Chen et al.</w:t>
            </w:r>
          </w:p>
          <w:p w14:paraId="2B024B11" w14:textId="77777777" w:rsidR="008C1AB6" w:rsidRPr="00AF6CE9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</w:pPr>
            <w:proofErr w:type="gramStart"/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model</w:t>
            </w:r>
            <w:proofErr w:type="gramEnd"/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(</w:t>
            </w:r>
            <w:r w:rsidRPr="00AF6CE9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>n</w:t>
            </w:r>
            <w:r w:rsidRPr="00AF6CE9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val="fr-FR" w:eastAsia="fr-FR"/>
                <w14:ligatures w14:val="none"/>
              </w:rPr>
              <w:t xml:space="preserve"> = 98)</w:t>
            </w:r>
          </w:p>
        </w:tc>
      </w:tr>
      <w:tr w:rsidR="00DC6704" w:rsidRPr="005D47BE" w14:paraId="128E3D73" w14:textId="77777777" w:rsidTr="00DC6704">
        <w:trPr>
          <w:trHeight w:val="67"/>
        </w:trPr>
        <w:tc>
          <w:tcPr>
            <w:tcW w:w="3087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DADAD" w:themeFill="background2" w:themeFillShade="BF"/>
          </w:tcPr>
          <w:p w14:paraId="60ED5188" w14:textId="77777777" w:rsidR="00DC6704" w:rsidRPr="00DC6704" w:rsidRDefault="00DC670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kern w:val="0"/>
                <w:sz w:val="18"/>
                <w:szCs w:val="18"/>
                <w:lang w:val="fr-FR" w:eastAsia="fr-FR"/>
                <w14:ligatures w14:val="none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DADAD" w:themeFill="background2" w:themeFillShade="BF"/>
            <w:vAlign w:val="center"/>
          </w:tcPr>
          <w:p w14:paraId="0B5DC386" w14:textId="103583F4" w:rsidR="00DC6704" w:rsidRPr="004B5112" w:rsidRDefault="00DC670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2 samples (C4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&amp;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10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)</w:t>
            </w:r>
          </w:p>
        </w:tc>
        <w:tc>
          <w:tcPr>
            <w:tcW w:w="164" w:type="dxa"/>
          </w:tcPr>
          <w:p w14:paraId="0AE1C6A4" w14:textId="77777777" w:rsidR="00DC6704" w:rsidRPr="004B5112" w:rsidRDefault="00DC6704" w:rsidP="00D10C74">
            <w:pPr>
              <w:rPr>
                <w:sz w:val="18"/>
                <w:szCs w:val="18"/>
              </w:rPr>
            </w:pPr>
          </w:p>
        </w:tc>
      </w:tr>
      <w:tr w:rsidR="008C1AB6" w:rsidRPr="004B5112" w14:paraId="643EB558" w14:textId="77777777" w:rsidTr="008C1AB6">
        <w:trPr>
          <w:gridAfter w:val="1"/>
          <w:wAfter w:w="164" w:type="dxa"/>
          <w:trHeight w:val="257"/>
        </w:trPr>
        <w:tc>
          <w:tcPr>
            <w:tcW w:w="421" w:type="dxa"/>
            <w:vMerge w:val="restart"/>
            <w:tcBorders>
              <w:right w:val="nil"/>
            </w:tcBorders>
            <w:shd w:val="clear" w:color="000000" w:fill="FFFFFF"/>
            <w:textDirection w:val="btLr"/>
          </w:tcPr>
          <w:p w14:paraId="75D81D45" w14:textId="77777777" w:rsidR="008C1AB6" w:rsidRPr="005D47BE" w:rsidRDefault="008C1AB6" w:rsidP="00D10C7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732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900 mg/24h of VGCV</w:t>
            </w:r>
          </w:p>
        </w:tc>
        <w:tc>
          <w:tcPr>
            <w:tcW w:w="982" w:type="dxa"/>
            <w:vMerge w:val="restart"/>
            <w:tcBorders>
              <w:top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8D6E0E" w14:textId="77777777" w:rsidR="008C1AB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XGBoost</w:t>
            </w:r>
          </w:p>
          <w:p w14:paraId="7EE7DE9E" w14:textId="0AC401E1" w:rsidR="00784FE3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(C4 &amp;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C12)</w:t>
            </w: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20544BA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5CE75A66" w14:textId="53D205AF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7.79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</w:tcBorders>
            <w:shd w:val="clear" w:color="DDEBF7" w:fill="FFFFFF"/>
            <w:noWrap/>
            <w:vAlign w:val="center"/>
            <w:hideMark/>
          </w:tcPr>
          <w:p w14:paraId="3283EA40" w14:textId="25A47638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27.1</w:t>
            </w:r>
          </w:p>
        </w:tc>
      </w:tr>
      <w:tr w:rsidR="008C1AB6" w:rsidRPr="004B5112" w14:paraId="6FB0BA16" w14:textId="77777777" w:rsidTr="008C1AB6">
        <w:trPr>
          <w:gridAfter w:val="1"/>
          <w:wAfter w:w="164" w:type="dxa"/>
          <w:trHeight w:val="252"/>
        </w:trPr>
        <w:tc>
          <w:tcPr>
            <w:tcW w:w="421" w:type="dxa"/>
            <w:vMerge/>
            <w:tcBorders>
              <w:right w:val="nil"/>
            </w:tcBorders>
          </w:tcPr>
          <w:p w14:paraId="54BFCEA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5D66D24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DB4D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2EE3FC" w14:textId="5EDCBAFD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17.5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76ED1282" w14:textId="1B5CB291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29.3</w:t>
            </w:r>
          </w:p>
        </w:tc>
      </w:tr>
      <w:tr w:rsidR="008C1AB6" w:rsidRPr="004B5112" w14:paraId="455E758E" w14:textId="77777777" w:rsidTr="008C1AB6">
        <w:trPr>
          <w:gridAfter w:val="1"/>
          <w:wAfter w:w="164" w:type="dxa"/>
          <w:trHeight w:val="153"/>
        </w:trPr>
        <w:tc>
          <w:tcPr>
            <w:tcW w:w="421" w:type="dxa"/>
            <w:vMerge/>
            <w:tcBorders>
              <w:right w:val="nil"/>
            </w:tcBorders>
          </w:tcPr>
          <w:p w14:paraId="69DFD99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14:paraId="4BAC9DE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14:paraId="3831708B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  <w:hideMark/>
          </w:tcPr>
          <w:p w14:paraId="5BB759FD" w14:textId="4B7CD8F3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30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30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6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  <w:hideMark/>
          </w:tcPr>
          <w:p w14:paraId="2404226B" w14:textId="7A8B4256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74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75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785A6E6B" w14:textId="77777777" w:rsidTr="008C1AB6">
        <w:trPr>
          <w:gridAfter w:val="1"/>
          <w:wAfter w:w="164" w:type="dxa"/>
          <w:trHeight w:val="222"/>
        </w:trPr>
        <w:tc>
          <w:tcPr>
            <w:tcW w:w="421" w:type="dxa"/>
            <w:vMerge/>
            <w:tcBorders>
              <w:right w:val="nil"/>
            </w:tcBorders>
            <w:shd w:val="clear" w:color="000000" w:fill="FFFFFF"/>
          </w:tcPr>
          <w:p w14:paraId="53D0B0C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top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1BE87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  <w:t>Vezina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31B0F87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6D38B6A8" w14:textId="0B466259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-12.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</w:tcBorders>
            <w:shd w:val="clear" w:color="DDEBF7" w:fill="FFFFFF"/>
            <w:noWrap/>
            <w:vAlign w:val="center"/>
            <w:hideMark/>
          </w:tcPr>
          <w:p w14:paraId="33C44B89" w14:textId="77844829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19.1</w:t>
            </w:r>
          </w:p>
        </w:tc>
      </w:tr>
      <w:tr w:rsidR="008C1AB6" w:rsidRPr="004B5112" w14:paraId="4E99D957" w14:textId="77777777" w:rsidTr="008C1AB6">
        <w:trPr>
          <w:gridAfter w:val="1"/>
          <w:wAfter w:w="164" w:type="dxa"/>
          <w:trHeight w:val="295"/>
        </w:trPr>
        <w:tc>
          <w:tcPr>
            <w:tcW w:w="421" w:type="dxa"/>
            <w:vMerge/>
            <w:tcBorders>
              <w:right w:val="nil"/>
            </w:tcBorders>
          </w:tcPr>
          <w:p w14:paraId="404AE58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nil"/>
              <w:right w:val="nil"/>
            </w:tcBorders>
            <w:vAlign w:val="center"/>
            <w:hideMark/>
          </w:tcPr>
          <w:p w14:paraId="145419D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6F8CD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7A0D9C" w14:textId="082C86AF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14.3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3068F1DD" w14:textId="3B7D8DBB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23.5</w:t>
            </w:r>
          </w:p>
        </w:tc>
      </w:tr>
      <w:tr w:rsidR="008C1AB6" w:rsidRPr="004B5112" w14:paraId="0D91E8F8" w14:textId="77777777" w:rsidTr="008C1AB6">
        <w:trPr>
          <w:gridAfter w:val="1"/>
          <w:wAfter w:w="164" w:type="dxa"/>
          <w:trHeight w:val="343"/>
        </w:trPr>
        <w:tc>
          <w:tcPr>
            <w:tcW w:w="421" w:type="dxa"/>
            <w:vMerge/>
            <w:tcBorders>
              <w:right w:val="nil"/>
            </w:tcBorders>
          </w:tcPr>
          <w:p w14:paraId="7F33BCA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14:paraId="7ED8B7D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14:paraId="5B11B268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  <w:hideMark/>
          </w:tcPr>
          <w:p w14:paraId="50F630FF" w14:textId="0802942A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15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15.3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  <w:hideMark/>
          </w:tcPr>
          <w:p w14:paraId="0FC29216" w14:textId="4D58128E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41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41.9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15E7E5F9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  <w:shd w:val="clear" w:color="000000" w:fill="FFFFFF"/>
          </w:tcPr>
          <w:p w14:paraId="31A3187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top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14:paraId="58EE1A5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</w:r>
            <w:proofErr w:type="spellStart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Lalagkas</w:t>
            </w:r>
            <w:proofErr w:type="spellEnd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417573A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  <w:hideMark/>
          </w:tcPr>
          <w:p w14:paraId="51E233F8" w14:textId="7B55C587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42.7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</w:tcBorders>
            <w:shd w:val="clear" w:color="DDEBF7" w:fill="FFFFFF"/>
            <w:noWrap/>
            <w:vAlign w:val="center"/>
            <w:hideMark/>
          </w:tcPr>
          <w:p w14:paraId="6DF07F51" w14:textId="674D42BD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78.4</w:t>
            </w:r>
          </w:p>
        </w:tc>
      </w:tr>
      <w:tr w:rsidR="008C1AB6" w:rsidRPr="004B5112" w14:paraId="44724D74" w14:textId="77777777" w:rsidTr="008C1AB6">
        <w:trPr>
          <w:gridAfter w:val="1"/>
          <w:wAfter w:w="164" w:type="dxa"/>
          <w:trHeight w:val="212"/>
        </w:trPr>
        <w:tc>
          <w:tcPr>
            <w:tcW w:w="421" w:type="dxa"/>
            <w:vMerge/>
            <w:tcBorders>
              <w:right w:val="nil"/>
            </w:tcBorders>
          </w:tcPr>
          <w:p w14:paraId="7C6E490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4" w:space="0" w:color="000000"/>
              <w:right w:val="nil"/>
            </w:tcBorders>
            <w:vAlign w:val="center"/>
            <w:hideMark/>
          </w:tcPr>
          <w:p w14:paraId="2DF3E3D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786A6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95B25A" w14:textId="5655D552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8.0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</w:tcBorders>
            <w:shd w:val="clear" w:color="000000" w:fill="FFFFFF"/>
            <w:noWrap/>
            <w:vAlign w:val="center"/>
            <w:hideMark/>
          </w:tcPr>
          <w:p w14:paraId="57E7F97E" w14:textId="17204867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82.9</w:t>
            </w:r>
          </w:p>
        </w:tc>
      </w:tr>
      <w:tr w:rsidR="008C1AB6" w:rsidRPr="004B5112" w14:paraId="176C07B8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70122A0A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top w:val="nil"/>
              <w:bottom w:val="single" w:sz="4" w:space="0" w:color="auto"/>
              <w:right w:val="nil"/>
            </w:tcBorders>
            <w:vAlign w:val="center"/>
            <w:hideMark/>
          </w:tcPr>
          <w:p w14:paraId="03E3A5B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  <w:hideMark/>
          </w:tcPr>
          <w:p w14:paraId="4F5A10E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Number of MPE of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  <w:hideMark/>
          </w:tcPr>
          <w:p w14:paraId="4D479EE6" w14:textId="709D09CB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83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84.7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  <w:hideMark/>
          </w:tcPr>
          <w:p w14:paraId="4FA7B8BE" w14:textId="56AB3F0A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9.0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5D47BE" w14:paraId="7883DEF7" w14:textId="77777777" w:rsidTr="008C1AB6">
        <w:trPr>
          <w:gridAfter w:val="1"/>
          <w:wAfter w:w="164" w:type="dxa"/>
          <w:trHeight w:val="295"/>
        </w:trPr>
        <w:tc>
          <w:tcPr>
            <w:tcW w:w="42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DADAD" w:themeFill="background2" w:themeFillShade="BF"/>
          </w:tcPr>
          <w:p w14:paraId="2670D418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tcBorders>
              <w:top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518563A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054DBE3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25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DADAD" w:themeFill="background2" w:themeFillShade="BF"/>
            <w:noWrap/>
            <w:vAlign w:val="center"/>
          </w:tcPr>
          <w:p w14:paraId="1286F9B5" w14:textId="35B011CB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2 samples (C4 </w:t>
            </w:r>
            <w:r w:rsidR="00776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&amp;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10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)</w:t>
            </w:r>
          </w:p>
        </w:tc>
      </w:tr>
      <w:tr w:rsidR="008C1AB6" w:rsidRPr="004B5112" w14:paraId="21FEE407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textDirection w:val="btLr"/>
          </w:tcPr>
          <w:p w14:paraId="760DA549" w14:textId="77777777" w:rsidR="008C1AB6" w:rsidRPr="004B5112" w:rsidRDefault="008C1AB6" w:rsidP="00D10C7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8732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450 mg/24h of VGCV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F1D538D" w14:textId="77777777" w:rsidR="008C1AB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XGBoost</w:t>
            </w:r>
          </w:p>
          <w:p w14:paraId="048ACF98" w14:textId="7E06EBDE" w:rsidR="008C1AB6" w:rsidRPr="004B5112" w:rsidRDefault="008C1AB6" w:rsidP="008C1A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(C4 &amp;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 xml:space="preserve"> </w:t>
            </w: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C12)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5C4AA74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36FF2275" w14:textId="7E997B6D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9.68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74D9C508" w14:textId="15027D43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25.7</w:t>
            </w:r>
          </w:p>
        </w:tc>
      </w:tr>
      <w:tr w:rsidR="008C1AB6" w:rsidRPr="004B5112" w14:paraId="4DC6E4E9" w14:textId="77777777" w:rsidTr="008C1AB6">
        <w:trPr>
          <w:gridAfter w:val="1"/>
          <w:wAfter w:w="164" w:type="dxa"/>
          <w:trHeight w:val="153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  <w:textDirection w:val="btLr"/>
          </w:tcPr>
          <w:p w14:paraId="4A7EAD7E" w14:textId="77777777" w:rsidR="008C1AB6" w:rsidRPr="005D47BE" w:rsidRDefault="008C1AB6" w:rsidP="00D10C7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78D2A98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44BE18A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4BC38CB7" w14:textId="0DCC32CB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5.7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27FA131C" w14:textId="5FF85244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28.0</w:t>
            </w:r>
          </w:p>
        </w:tc>
      </w:tr>
      <w:tr w:rsidR="008C1AB6" w:rsidRPr="004B5112" w14:paraId="44C66F4E" w14:textId="77777777" w:rsidTr="008C1AB6">
        <w:trPr>
          <w:gridAfter w:val="1"/>
          <w:wAfter w:w="164" w:type="dxa"/>
          <w:trHeight w:val="153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6248A2E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179E2CB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2A27510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415CA235" w14:textId="75E9F0EA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17.3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19C7A03A" w14:textId="5F151524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71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72.5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3DDF0A07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0BA8DD8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top w:val="nil"/>
              <w:right w:val="nil"/>
            </w:tcBorders>
            <w:vAlign w:val="center"/>
          </w:tcPr>
          <w:p w14:paraId="6848385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  <w:t>Vezina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35A77FA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75D9467D" w14:textId="72999216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17.2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2B723048" w14:textId="794C8EA6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14.1</w:t>
            </w:r>
          </w:p>
        </w:tc>
      </w:tr>
      <w:tr w:rsidR="008C1AB6" w:rsidRPr="004B5112" w14:paraId="6B787DD2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3090765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3118287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06D44C2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197AF4A6" w14:textId="6D512852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1.0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1D0854C8" w14:textId="0B17FD3E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8.3</w:t>
            </w:r>
          </w:p>
        </w:tc>
      </w:tr>
      <w:tr w:rsidR="008C1AB6" w:rsidRPr="004B5112" w14:paraId="2B828FDD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087FE072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2CD2325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16E1B43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6BCB1A1C" w14:textId="7FDA8B48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7.14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69B5A19A" w14:textId="5DE807CB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29.6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78544837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4AD5EE6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top w:val="nil"/>
              <w:right w:val="nil"/>
            </w:tcBorders>
            <w:vAlign w:val="center"/>
          </w:tcPr>
          <w:p w14:paraId="0C28769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</w:r>
            <w:proofErr w:type="spellStart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Lalagkas</w:t>
            </w:r>
            <w:proofErr w:type="spellEnd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075AFC3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48899C2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34.8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6238280F" w14:textId="329D6FAF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76.5</w:t>
            </w:r>
          </w:p>
        </w:tc>
      </w:tr>
      <w:tr w:rsidR="008C1AB6" w:rsidRPr="004B5112" w14:paraId="73FA3613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5463673B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047C290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2A3E251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2D22BF40" w14:textId="3E7B128A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3.4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290FBB70" w14:textId="3CBE23A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</w:t>
            </w:r>
            <w:r w:rsidR="00784FE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0.4</w:t>
            </w:r>
          </w:p>
        </w:tc>
      </w:tr>
      <w:tr w:rsidR="008C1AB6" w:rsidRPr="004B5112" w14:paraId="276E3DDC" w14:textId="77777777" w:rsidTr="008C1AB6">
        <w:trPr>
          <w:gridAfter w:val="1"/>
          <w:wAfter w:w="164" w:type="dxa"/>
          <w:trHeight w:val="423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60F97BA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E0A709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518E3B6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5889C37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71 (72.4%)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381DBA4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98 (100 %)</w:t>
            </w:r>
          </w:p>
        </w:tc>
      </w:tr>
      <w:tr w:rsidR="008C1AB6" w:rsidRPr="005D47BE" w14:paraId="78C28021" w14:textId="77777777" w:rsidTr="008C1AB6">
        <w:trPr>
          <w:gridAfter w:val="1"/>
          <w:wAfter w:w="164" w:type="dxa"/>
          <w:trHeight w:val="237"/>
        </w:trPr>
        <w:tc>
          <w:tcPr>
            <w:tcW w:w="421" w:type="dxa"/>
            <w:tcBorders>
              <w:bottom w:val="single" w:sz="4" w:space="0" w:color="auto"/>
              <w:right w:val="nil"/>
            </w:tcBorders>
            <w:shd w:val="clear" w:color="auto" w:fill="ADADAD" w:themeFill="background2" w:themeFillShade="BF"/>
          </w:tcPr>
          <w:p w14:paraId="4B47FB4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tcBorders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237FFB9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7FE44C3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DADAD" w:themeFill="background2" w:themeFillShade="BF"/>
            <w:noWrap/>
            <w:vAlign w:val="center"/>
          </w:tcPr>
          <w:p w14:paraId="744CAAD3" w14:textId="663BD7B8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2 samples (C0 </w:t>
            </w:r>
            <w:r w:rsidR="00776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&amp;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10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)</w:t>
            </w:r>
          </w:p>
        </w:tc>
      </w:tr>
      <w:tr w:rsidR="008C1AB6" w:rsidRPr="004B5112" w14:paraId="3F17C5A2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 w:val="restart"/>
            <w:tcBorders>
              <w:right w:val="nil"/>
            </w:tcBorders>
            <w:textDirection w:val="btLr"/>
          </w:tcPr>
          <w:p w14:paraId="58BA60F5" w14:textId="77777777" w:rsidR="008C1AB6" w:rsidRPr="005D47BE" w:rsidRDefault="008C1AB6" w:rsidP="00D10C7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873296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  <w:shd w:val="clear" w:color="auto" w:fill="FFFFFF"/>
              </w:rPr>
              <w:t>450 mg/48h of VGCV</w:t>
            </w:r>
          </w:p>
        </w:tc>
        <w:tc>
          <w:tcPr>
            <w:tcW w:w="982" w:type="dxa"/>
            <w:vMerge w:val="restart"/>
            <w:tcBorders>
              <w:right w:val="nil"/>
            </w:tcBorders>
            <w:vAlign w:val="center"/>
          </w:tcPr>
          <w:p w14:paraId="4F1E0097" w14:textId="77777777" w:rsidR="008C1AB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XGBoost</w:t>
            </w:r>
          </w:p>
          <w:p w14:paraId="0126714C" w14:textId="49AB8062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(C0 &amp; C12)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3AD51F5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1D2119D1" w14:textId="27FEF0F4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4.46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19E81C81" w14:textId="0C715496" w:rsidR="008C1AB6" w:rsidRPr="004B5112" w:rsidRDefault="00425E5E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29.7</w:t>
            </w:r>
          </w:p>
        </w:tc>
      </w:tr>
      <w:tr w:rsidR="008C1AB6" w:rsidRPr="004B5112" w14:paraId="34937949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0E05A0D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08F7E21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28A8AC7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69EC7E6F" w14:textId="58063F93" w:rsidR="008C1AB6" w:rsidRPr="004B5112" w:rsidRDefault="00784FE3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15.6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30BB4D2E" w14:textId="69C1A8A2" w:rsidR="008C1AB6" w:rsidRPr="004B5112" w:rsidRDefault="00425E5E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36.4</w:t>
            </w:r>
          </w:p>
        </w:tc>
      </w:tr>
      <w:tr w:rsidR="008C1AB6" w:rsidRPr="004B5112" w14:paraId="236B15C5" w14:textId="77777777" w:rsidTr="008C1AB6">
        <w:trPr>
          <w:gridAfter w:val="1"/>
          <w:wAfter w:w="164" w:type="dxa"/>
          <w:trHeight w:val="325"/>
        </w:trPr>
        <w:tc>
          <w:tcPr>
            <w:tcW w:w="421" w:type="dxa"/>
            <w:vMerge/>
            <w:tcBorders>
              <w:right w:val="nil"/>
            </w:tcBorders>
          </w:tcPr>
          <w:p w14:paraId="18A0B4C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6844B05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2E2D658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1E9CABCF" w14:textId="1358633A" w:rsidR="008C1AB6" w:rsidRPr="004B5112" w:rsidRDefault="00425E5E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17.3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7B77EDC7" w14:textId="6B1364F8" w:rsidR="008C1AB6" w:rsidRPr="004B5112" w:rsidRDefault="00425E5E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58.2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6A4334CD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5E2EED1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right w:val="nil"/>
            </w:tcBorders>
            <w:vAlign w:val="center"/>
          </w:tcPr>
          <w:p w14:paraId="4949C8D2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  <w:t>Vezina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2EA9EEB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4838A951" w14:textId="4718CA90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-16.0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40C46E67" w14:textId="7CB2A4DD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24.3</w:t>
            </w:r>
          </w:p>
        </w:tc>
      </w:tr>
      <w:tr w:rsidR="008C1AB6" w:rsidRPr="004B5112" w14:paraId="2F5C47A1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2F4D79E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4A4AB1FE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2E9B28A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11735E2C" w14:textId="05D0AA2A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19.0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11F066C0" w14:textId="7D9996AD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32.7</w:t>
            </w:r>
          </w:p>
        </w:tc>
      </w:tr>
      <w:tr w:rsidR="008C1AB6" w:rsidRPr="004B5112" w14:paraId="14614FBF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0234A6B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38EB4E1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361F528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6AAEAA4F" w14:textId="1A4182CD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32 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32.6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49C896A7" w14:textId="138C0163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52 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53.1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</w:tr>
      <w:tr w:rsidR="008C1AB6" w:rsidRPr="004B5112" w14:paraId="1B30C428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743D020A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right w:val="nil"/>
            </w:tcBorders>
            <w:vAlign w:val="center"/>
          </w:tcPr>
          <w:p w14:paraId="6384278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</w:r>
            <w:proofErr w:type="spellStart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Lalagkas</w:t>
            </w:r>
            <w:proofErr w:type="spellEnd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5FEE380B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50E8E672" w14:textId="249A3C7A" w:rsidR="008C1AB6" w:rsidRPr="004B5112" w:rsidRDefault="007C36E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24.4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11DD8533" w14:textId="749936B7" w:rsidR="008C1AB6" w:rsidRPr="004B5112" w:rsidRDefault="00C24DA1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76.1</w:t>
            </w:r>
          </w:p>
        </w:tc>
      </w:tr>
      <w:tr w:rsidR="008C1AB6" w:rsidRPr="004B5112" w14:paraId="75FAFFDE" w14:textId="77777777" w:rsidTr="008C1AB6">
        <w:trPr>
          <w:gridAfter w:val="1"/>
          <w:wAfter w:w="164" w:type="dxa"/>
          <w:trHeight w:val="130"/>
        </w:trPr>
        <w:tc>
          <w:tcPr>
            <w:tcW w:w="421" w:type="dxa"/>
            <w:vMerge/>
            <w:tcBorders>
              <w:right w:val="nil"/>
            </w:tcBorders>
          </w:tcPr>
          <w:p w14:paraId="38E1F43E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4F63D3D3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43C235A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0C91D02B" w14:textId="1ABBD981" w:rsidR="008C1AB6" w:rsidRPr="004B5112" w:rsidRDefault="007C36E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29.4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50EBBC70" w14:textId="639EBAC6" w:rsidR="008C1AB6" w:rsidRPr="004B5112" w:rsidRDefault="00C24DA1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79.3</w:t>
            </w:r>
          </w:p>
        </w:tc>
      </w:tr>
      <w:tr w:rsidR="008C1AB6" w:rsidRPr="004B5112" w14:paraId="0295EAFD" w14:textId="77777777" w:rsidTr="008C1AB6">
        <w:trPr>
          <w:gridAfter w:val="1"/>
          <w:wAfter w:w="164" w:type="dxa"/>
          <w:trHeight w:val="313"/>
        </w:trPr>
        <w:tc>
          <w:tcPr>
            <w:tcW w:w="421" w:type="dxa"/>
            <w:vMerge/>
            <w:tcBorders>
              <w:bottom w:val="single" w:sz="4" w:space="0" w:color="auto"/>
              <w:right w:val="nil"/>
            </w:tcBorders>
          </w:tcPr>
          <w:p w14:paraId="3936E707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A49C94B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4BBBFC3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05C8A0A2" w14:textId="2895FF29" w:rsidR="008C1AB6" w:rsidRPr="004B5112" w:rsidRDefault="007C36E2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57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58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2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7CC70C9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98 (100 %)</w:t>
            </w:r>
          </w:p>
        </w:tc>
      </w:tr>
      <w:tr w:rsidR="008C1AB6" w:rsidRPr="005D47BE" w14:paraId="665C1C52" w14:textId="77777777" w:rsidTr="008C1AB6">
        <w:trPr>
          <w:gridAfter w:val="1"/>
          <w:wAfter w:w="164" w:type="dxa"/>
          <w:trHeight w:val="314"/>
        </w:trPr>
        <w:tc>
          <w:tcPr>
            <w:tcW w:w="421" w:type="dxa"/>
            <w:tcBorders>
              <w:bottom w:val="single" w:sz="4" w:space="0" w:color="auto"/>
              <w:right w:val="nil"/>
            </w:tcBorders>
            <w:shd w:val="clear" w:color="auto" w:fill="ADADAD" w:themeFill="background2" w:themeFillShade="BF"/>
          </w:tcPr>
          <w:p w14:paraId="4C64A5C1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tcBorders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4C37BFA5" w14:textId="77777777" w:rsidR="008C1AB6" w:rsidRPr="004B5112" w:rsidRDefault="008C1AB6" w:rsidP="00D10C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DADAD" w:themeFill="background2" w:themeFillShade="BF"/>
            <w:vAlign w:val="center"/>
          </w:tcPr>
          <w:p w14:paraId="11C0085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2528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DADAD" w:themeFill="background2" w:themeFillShade="BF"/>
            <w:noWrap/>
            <w:vAlign w:val="center"/>
          </w:tcPr>
          <w:p w14:paraId="0F0BCA12" w14:textId="23E1B8E1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2 samples (C0 </w:t>
            </w:r>
            <w:r w:rsidR="00776ED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&amp;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6</w:t>
            </w:r>
            <w:r w:rsidRPr="004B511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18"/>
                <w:szCs w:val="18"/>
                <w:lang w:eastAsia="fr-FR"/>
                <w14:ligatures w14:val="none"/>
              </w:rPr>
              <w:t>)</w:t>
            </w:r>
          </w:p>
        </w:tc>
      </w:tr>
      <w:tr w:rsidR="008C1AB6" w:rsidRPr="004B5112" w14:paraId="0B44F56C" w14:textId="77777777" w:rsidTr="008C1AB6">
        <w:trPr>
          <w:gridAfter w:val="1"/>
          <w:wAfter w:w="164" w:type="dxa"/>
          <w:trHeight w:val="290"/>
        </w:trPr>
        <w:tc>
          <w:tcPr>
            <w:tcW w:w="421" w:type="dxa"/>
            <w:vMerge w:val="restart"/>
            <w:tcBorders>
              <w:right w:val="nil"/>
            </w:tcBorders>
            <w:textDirection w:val="btLr"/>
          </w:tcPr>
          <w:p w14:paraId="76B77457" w14:textId="77777777" w:rsidR="008C1AB6" w:rsidRPr="00AA59BD" w:rsidRDefault="008C1AB6" w:rsidP="00D10C74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A59BD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450 mg/72h of VGCV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AB25AA4" w14:textId="77777777" w:rsidR="008C1AB6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XGBoost</w:t>
            </w:r>
          </w:p>
          <w:p w14:paraId="76F725CA" w14:textId="540BA868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(C0 &amp; 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7</w:t>
            </w:r>
            <w:r w:rsidRPr="008C1AB6"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eastAsia="fr-FR"/>
                <w14:ligatures w14:val="none"/>
              </w:rPr>
              <w:t>)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vAlign w:val="center"/>
          </w:tcPr>
          <w:p w14:paraId="02719DB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</w:tcPr>
          <w:p w14:paraId="5BBC152C" w14:textId="4C1949D5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12.0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nil"/>
            </w:tcBorders>
            <w:shd w:val="clear" w:color="DDEBF7" w:fill="FFFFFF"/>
            <w:noWrap/>
            <w:vAlign w:val="center"/>
          </w:tcPr>
          <w:p w14:paraId="598532D2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8C1AB6" w:rsidRPr="004B5112" w14:paraId="175E3A7B" w14:textId="77777777" w:rsidTr="008C1AB6">
        <w:trPr>
          <w:gridAfter w:val="1"/>
          <w:wAfter w:w="164" w:type="dxa"/>
          <w:trHeight w:val="160"/>
        </w:trPr>
        <w:tc>
          <w:tcPr>
            <w:tcW w:w="421" w:type="dxa"/>
            <w:vMerge/>
            <w:tcBorders>
              <w:right w:val="nil"/>
            </w:tcBorders>
          </w:tcPr>
          <w:p w14:paraId="6F87E0DC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4ACA53B4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vAlign w:val="center"/>
          </w:tcPr>
          <w:p w14:paraId="4EF9FCE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DDEBF7" w:fill="FFFFFF"/>
            <w:noWrap/>
            <w:vAlign w:val="center"/>
          </w:tcPr>
          <w:p w14:paraId="6768F673" w14:textId="7053EFE2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</w:t>
            </w:r>
            <w:r w:rsidR="00D6625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4.7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</w:tcBorders>
            <w:shd w:val="clear" w:color="DDEBF7" w:fill="FFFFFF"/>
            <w:noWrap/>
            <w:vAlign w:val="center"/>
          </w:tcPr>
          <w:p w14:paraId="40C37843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8C1AB6" w:rsidRPr="004B5112" w14:paraId="25D4B1CE" w14:textId="77777777" w:rsidTr="008C1AB6">
        <w:trPr>
          <w:gridAfter w:val="1"/>
          <w:wAfter w:w="164" w:type="dxa"/>
          <w:trHeight w:val="549"/>
        </w:trPr>
        <w:tc>
          <w:tcPr>
            <w:tcW w:w="421" w:type="dxa"/>
            <w:vMerge/>
            <w:tcBorders>
              <w:right w:val="nil"/>
            </w:tcBorders>
          </w:tcPr>
          <w:p w14:paraId="14F63C41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45724C99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4CF17242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Number of MPE of the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65B91E4C" w14:textId="4E7352AC" w:rsidR="008C1AB6" w:rsidRPr="004B5112" w:rsidRDefault="00D66254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14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14.3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09CC3F07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8C1AB6" w:rsidRPr="004B5112" w14:paraId="291D95E6" w14:textId="77777777" w:rsidTr="008C1AB6">
        <w:trPr>
          <w:gridAfter w:val="1"/>
          <w:wAfter w:w="164" w:type="dxa"/>
          <w:trHeight w:val="373"/>
        </w:trPr>
        <w:tc>
          <w:tcPr>
            <w:tcW w:w="421" w:type="dxa"/>
            <w:vMerge/>
            <w:tcBorders>
              <w:right w:val="nil"/>
            </w:tcBorders>
          </w:tcPr>
          <w:p w14:paraId="6BB5E168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 w:val="restart"/>
            <w:tcBorders>
              <w:right w:val="nil"/>
            </w:tcBorders>
            <w:vAlign w:val="center"/>
          </w:tcPr>
          <w:p w14:paraId="3B954E1D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MAP-BE</w:t>
            </w:r>
            <w:r w:rsidRPr="004B5112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br/>
            </w:r>
            <w:proofErr w:type="spellStart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Lalagkas</w:t>
            </w:r>
            <w:proofErr w:type="spellEnd"/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et al.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vAlign w:val="center"/>
          </w:tcPr>
          <w:p w14:paraId="69E287C6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MPE, (%)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327F9D95" w14:textId="7B31F252" w:rsidR="008C1AB6" w:rsidRPr="004B5112" w:rsidRDefault="009F4E9A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31.1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</w:tcBorders>
            <w:shd w:val="clear" w:color="DDEBF7" w:fill="FFFFFF"/>
            <w:noWrap/>
            <w:vAlign w:val="center"/>
          </w:tcPr>
          <w:p w14:paraId="64CD311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8C1AB6" w:rsidRPr="004B5112" w14:paraId="4194E9B5" w14:textId="77777777" w:rsidTr="008C1AB6">
        <w:trPr>
          <w:gridAfter w:val="1"/>
          <w:wAfter w:w="164" w:type="dxa"/>
          <w:trHeight w:val="133"/>
        </w:trPr>
        <w:tc>
          <w:tcPr>
            <w:tcW w:w="421" w:type="dxa"/>
            <w:vMerge/>
            <w:tcBorders>
              <w:right w:val="nil"/>
            </w:tcBorders>
          </w:tcPr>
          <w:p w14:paraId="6F0C5A6A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right w:val="nil"/>
            </w:tcBorders>
            <w:vAlign w:val="center"/>
          </w:tcPr>
          <w:p w14:paraId="47F587BF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right w:val="nil"/>
            </w:tcBorders>
            <w:shd w:val="clear" w:color="DDEBF7" w:fill="FFFFFF"/>
            <w:vAlign w:val="center"/>
          </w:tcPr>
          <w:p w14:paraId="3165925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Relative RMSE, (%)</w:t>
            </w:r>
          </w:p>
        </w:tc>
        <w:tc>
          <w:tcPr>
            <w:tcW w:w="1264" w:type="dxa"/>
            <w:tcBorders>
              <w:top w:val="nil"/>
              <w:left w:val="nil"/>
              <w:right w:val="nil"/>
            </w:tcBorders>
            <w:shd w:val="clear" w:color="DDEBF7" w:fill="FFFFFF"/>
            <w:noWrap/>
            <w:vAlign w:val="center"/>
          </w:tcPr>
          <w:p w14:paraId="20AADE6E" w14:textId="35625595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3</w:t>
            </w:r>
            <w:r w:rsidR="009F4E9A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7.1</w:t>
            </w:r>
          </w:p>
        </w:tc>
        <w:tc>
          <w:tcPr>
            <w:tcW w:w="1264" w:type="dxa"/>
            <w:tcBorders>
              <w:top w:val="nil"/>
              <w:left w:val="nil"/>
            </w:tcBorders>
            <w:shd w:val="clear" w:color="DDEBF7" w:fill="FFFFFF"/>
            <w:noWrap/>
            <w:vAlign w:val="center"/>
          </w:tcPr>
          <w:p w14:paraId="5623F3DB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tr w:rsidR="008C1AB6" w:rsidRPr="004B5112" w14:paraId="170B36CD" w14:textId="77777777" w:rsidTr="008C1AB6">
        <w:trPr>
          <w:gridAfter w:val="1"/>
          <w:wAfter w:w="164" w:type="dxa"/>
          <w:trHeight w:val="179"/>
        </w:trPr>
        <w:tc>
          <w:tcPr>
            <w:tcW w:w="421" w:type="dxa"/>
            <w:vMerge/>
            <w:tcBorders>
              <w:bottom w:val="single" w:sz="4" w:space="0" w:color="000000"/>
              <w:right w:val="nil"/>
            </w:tcBorders>
          </w:tcPr>
          <w:p w14:paraId="08D69EE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982" w:type="dxa"/>
            <w:vMerge/>
            <w:tcBorders>
              <w:bottom w:val="single" w:sz="4" w:space="0" w:color="000000"/>
              <w:right w:val="nil"/>
            </w:tcBorders>
            <w:vAlign w:val="center"/>
          </w:tcPr>
          <w:p w14:paraId="2C9A7E60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vAlign w:val="center"/>
          </w:tcPr>
          <w:p w14:paraId="3DEEF1C8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Number of MPE of the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±</w:t>
            </w: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20% interval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DEBF7" w:fill="FFFFFF"/>
            <w:noWrap/>
            <w:vAlign w:val="center"/>
          </w:tcPr>
          <w:p w14:paraId="12BE5562" w14:textId="6C15BC84" w:rsidR="008C1AB6" w:rsidRPr="004B5112" w:rsidRDefault="009F4E9A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80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81.6</w:t>
            </w:r>
            <w:r w:rsidR="008C1AB6"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%)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</w:tcBorders>
            <w:shd w:val="clear" w:color="DDEBF7" w:fill="FFFFFF"/>
            <w:noWrap/>
            <w:vAlign w:val="center"/>
          </w:tcPr>
          <w:p w14:paraId="2ADE4E45" w14:textId="77777777" w:rsidR="008C1AB6" w:rsidRPr="004B5112" w:rsidRDefault="008C1AB6" w:rsidP="00D10C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</w:pPr>
            <w:r w:rsidRPr="004B5112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fr-FR"/>
                <w14:ligatures w14:val="none"/>
              </w:rPr>
              <w:t>-</w:t>
            </w:r>
          </w:p>
        </w:tc>
      </w:tr>
      <w:bookmarkEnd w:id="0"/>
    </w:tbl>
    <w:p w14:paraId="6202CB38" w14:textId="77777777" w:rsidR="008C1AB6" w:rsidRDefault="008C1AB6"/>
    <w:sectPr w:rsidR="008C1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B6"/>
    <w:rsid w:val="00225D5D"/>
    <w:rsid w:val="00425E5E"/>
    <w:rsid w:val="00776ED6"/>
    <w:rsid w:val="00784FE3"/>
    <w:rsid w:val="007C36E2"/>
    <w:rsid w:val="008C1AB6"/>
    <w:rsid w:val="009F4E9A"/>
    <w:rsid w:val="00AD2002"/>
    <w:rsid w:val="00C24DA1"/>
    <w:rsid w:val="00C32624"/>
    <w:rsid w:val="00D66254"/>
    <w:rsid w:val="00DC6704"/>
    <w:rsid w:val="00ED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8504"/>
  <w15:chartTrackingRefBased/>
  <w15:docId w15:val="{196EAE30-7859-4A62-A3EC-548EC858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AB6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C1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C1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C1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1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1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1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fr-FR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1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fr-FR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1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1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1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C1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C1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1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1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1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1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1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1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1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8C1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1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sid w:val="008C1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1AB6"/>
    <w:pPr>
      <w:spacing w:before="160"/>
      <w:jc w:val="center"/>
    </w:pPr>
    <w:rPr>
      <w:i/>
      <w:iCs/>
      <w:color w:val="404040" w:themeColor="text1" w:themeTint="BF"/>
      <w:lang w:val="fr-FR"/>
    </w:rPr>
  </w:style>
  <w:style w:type="character" w:customStyle="1" w:styleId="CitationCar">
    <w:name w:val="Citation Car"/>
    <w:basedOn w:val="Policepardfaut"/>
    <w:link w:val="Citation"/>
    <w:uiPriority w:val="29"/>
    <w:rsid w:val="008C1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1AB6"/>
    <w:pPr>
      <w:ind w:left="720"/>
      <w:contextualSpacing/>
    </w:pPr>
    <w:rPr>
      <w:lang w:val="fr-FR"/>
    </w:rPr>
  </w:style>
  <w:style w:type="character" w:styleId="Accentuationintense">
    <w:name w:val="Intense Emphasis"/>
    <w:basedOn w:val="Policepardfaut"/>
    <w:uiPriority w:val="21"/>
    <w:qFormat/>
    <w:rsid w:val="008C1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1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1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1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S.</dc:creator>
  <cp:keywords/>
  <dc:description/>
  <cp:lastModifiedBy>Hamza S.</cp:lastModifiedBy>
  <cp:revision>3</cp:revision>
  <dcterms:created xsi:type="dcterms:W3CDTF">2024-10-12T16:13:00Z</dcterms:created>
  <dcterms:modified xsi:type="dcterms:W3CDTF">2024-10-24T08:05:00Z</dcterms:modified>
</cp:coreProperties>
</file>