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81.png" ContentType="image/png"/>
  <Override PartName="/word/media/rId72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4</w:t>
      </w:r>
    </w:p>
    <w:p>
      <w:pPr>
        <w:pStyle w:val="Author"/>
      </w:pPr>
      <w:r>
        <w:t xml:space="preserve">Абдуллахи 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поведение системы, описываемой уравнением гармонического осциллятора, и проанализировать различные режимы её динамики.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для гармонического осциллятора без учета потерь энергии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Записать и исследовать модель с затуханием, включая построение фазового портрета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Рассмотреть случай с внешним воздействием, получить решение и фазовый портрет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Многие процессы в физике и смежных дисциплинах (например, колебания пружины, маятника или электрические процессы в цепях) могут быть описаны единым дифференциальным уравнением. Такая универсальная модель известна как линейный гармонический осциллятор.</w:t>
      </w:r>
    </w:p>
    <w:p>
      <w:pPr>
        <w:pStyle w:val="BodyText"/>
      </w:pPr>
      <w:r>
        <w:t xml:space="preserve">Общее уравнение имеет вид: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переменная состояния системы,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коэффициент затухания,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частота.</w:t>
      </w:r>
    </w:p>
    <w:p>
      <w:pPr>
        <w:pStyle w:val="BodyText"/>
      </w:pPr>
      <w:r>
        <w:t xml:space="preserve">При отсутствии потерь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получаем: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Для корректного решения необходимо задать начальные условия: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Переход к системе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Начальные условия принимают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  <m:mr>
                  <m:e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t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образуют фазовое пространство системы. Каждое решение отображается в виде траектории на фазовой плоскости. Совокупность таких траекторий формирует фазовый портрет, позволяющий наглядно оценить динамику системы.</w:t>
      </w:r>
    </w:p>
    <w:bookmarkEnd w:id="22"/>
    <w:bookmarkStart w:id="24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Построить решения и фазовые портреты для следующих случаев:</w:t>
      </w:r>
    </w:p>
    <w:p>
      <w:pPr>
        <w:numPr>
          <w:ilvl w:val="0"/>
          <w:numId w:val="1002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5.2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14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2"/>
        </w:numPr>
      </w:pPr>
      <w:r>
        <w:t xml:space="preserve">С затуханием и внешним воздействием: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13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0.3</m:t>
          </m:r>
          <m:r>
            <m:t>x</m:t>
          </m:r>
          <m:r>
            <m:rPr>
              <m:sty m:val="p"/>
            </m:rPr>
            <m:t>=</m:t>
          </m:r>
          <m:r>
            <m:t>0.8</m:t>
          </m:r>
          <m:r>
            <m:rPr>
              <m:sty m:val="p"/>
            </m:rPr>
            <m:t>sin</m:t>
          </m:r>
          <m:d>
            <m:dPr>
              <m:begChr m:val="("/>
              <m:sepChr m:val=""/>
              <m:endChr m:val=")"/>
              <m:grow/>
            </m:dPr>
            <m:e>
              <m:r>
                <m:t>9</m:t>
              </m:r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  <w:r>
        <w:t xml:space="preserve">, начальные условия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Start w:id="23" w:name="преобразование-моделей"/>
    <w:p>
      <w:pPr>
        <w:pStyle w:val="Heading3"/>
      </w:pPr>
      <w:r>
        <w:t xml:space="preserve">3.2.1 Преобразование моделей</w:t>
      </w:r>
    </w:p>
    <w:p>
      <w:pPr>
        <w:numPr>
          <w:ilvl w:val="0"/>
          <w:numId w:val="1003"/>
        </w:numPr>
      </w:pPr>
      <w:r>
        <w:t xml:space="preserve">Без затухания: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затуханием: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3"/>
        </w:numPr>
      </w:pPr>
      <w:r>
        <w:t xml:space="preserve">С внешней силой: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̇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acc>
                      <m:accPr>
                        <m:chr m:val="̇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3"/>
    <w:bookmarkEnd w:id="24"/>
    <w:bookmarkStart w:id="25" w:name="начальные-условия-и-временной-интервал"/>
    <w:p>
      <w:pPr>
        <w:pStyle w:val="Heading2"/>
      </w:pPr>
      <w:r>
        <w:t xml:space="preserve">3.3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59.0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  <w:r>
        <w:br/>
      </w:r>
      <w:r>
        <w:rPr>
          <w:rStyle w:val="NormalTok"/>
        </w:rPr>
        <w:t xml:space="preserve">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(t0, tmax,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</w:t>
      </w:r>
    </w:p>
    <w:bookmarkEnd w:id="25"/>
    <w:bookmarkStart w:id="26" w:name="первая-модель-незатухающие-колебания"/>
    <w:p>
      <w:pPr>
        <w:pStyle w:val="Heading2"/>
      </w:pPr>
      <w:r>
        <w:t xml:space="preserve">3.4 Первая модель: незатухающие колебания</w:t>
      </w:r>
    </w:p>
    <w:p>
      <w:pPr>
        <w:pStyle w:val="SourceCode"/>
      </w:pPr>
      <w:r>
        <w:rPr>
          <w:rStyle w:val="NormalTok"/>
        </w:rPr>
        <w:t xml:space="preserve">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6"/>
    <w:bookmarkStart w:id="27" w:name="вторая-модель-затухающие-колебания"/>
    <w:p>
      <w:pPr>
        <w:pStyle w:val="Heading2"/>
      </w:pPr>
      <w:r>
        <w:t xml:space="preserve">3.5 Вторая модель: затухающие колебания</w:t>
      </w:r>
    </w:p>
    <w:p>
      <w:pPr>
        <w:pStyle w:val="SourceCode"/>
      </w:pPr>
      <w:r>
        <w:rPr>
          <w:rStyle w:val="NormalTok"/>
        </w:rPr>
        <w:t xml:space="preserve">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7"/>
    <w:bookmarkStart w:id="28" w:name="Xcee259f09381d738dec62135cb0b51761bc7dba"/>
    <w:p>
      <w:pPr>
        <w:pStyle w:val="Heading2"/>
      </w:pPr>
      <w:r>
        <w:t xml:space="preserve">3.6 Третья модель: затухающие колебания с внешним воздействием</w:t>
      </w:r>
    </w:p>
    <w:p>
      <w:pPr>
        <w:pStyle w:val="SourceCode"/>
      </w:pPr>
      <w:r>
        <w:rPr>
          <w:rStyle w:val="NormalTok"/>
        </w:rPr>
        <w:t xml:space="preserve">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4ac5f809c46fe4c17555ae10e44173f55be8c94"/>
    <w:p>
      <w:pPr>
        <w:pStyle w:val="Heading2"/>
      </w:pPr>
      <w:r>
        <w:t xml:space="preserve">3.7 Утилита для решения, построения графиков и сохранения результатов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(case_name; model!, u0, tspan, p, tgrid, vel_file, phase_file)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getindex</w:t>
      </w:r>
      <w:r>
        <w:rPr>
          <w:rStyle w:val="NormalTok"/>
        </w:rPr>
        <w:t xml:space="preserve">.(sol.u,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vel_file))</w:t>
      </w:r>
      <w:r>
        <w:br/>
      </w:r>
      <w:r>
        <w:br/>
      </w:r>
      <w:r>
        <w:rPr>
          <w:rStyle w:val="NormalTok"/>
        </w:rPr>
        <w:t xml:space="preserve">    plt2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phase_file))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tgrid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plt1,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plt2)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первой-модели"/>
    <w:p>
      <w:pPr>
        <w:pStyle w:val="Heading2"/>
      </w:pPr>
      <w:r>
        <w:t xml:space="preserve">3.8 Запуск первой модели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"Модель 1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второй-модели"/>
    <w:p>
      <w:pPr>
        <w:pStyle w:val="Heading2"/>
      </w:pPr>
      <w:r>
        <w:t xml:space="preserve">3.9 Запуск второй модели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2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запуск-третьей-модели"/>
    <w:p>
      <w:pPr>
        <w:pStyle w:val="Heading2"/>
      </w:pPr>
      <w:r>
        <w:t xml:space="preserve">3.10 Запуск третьей модели</w:t>
      </w:r>
    </w:p>
    <w:p>
      <w:pPr>
        <w:pStyle w:val="SourceCode"/>
      </w:pPr>
      <w:r>
        <w:rPr>
          <w:rStyle w:val="NormalTok"/>
        </w:rPr>
        <w:t xml:space="preserve">res3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vel_file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"06j.png"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Модель 3 — первые 5 строк таблицы:"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res3.plt_phase</w:t>
      </w:r>
    </w:p>
    <w:bookmarkEnd w:id="32"/>
    <w:bookmarkEnd w:id="33"/>
    <w:bookmarkStart w:id="86" w:name="Xd758820ea5e6ed8715dad1bb87dd31e19b00144"/>
    <w:p>
      <w:pPr>
        <w:pStyle w:val="Heading1"/>
      </w:pPr>
      <w:r>
        <w:t xml:space="preserve">4. Параметрическое исследование трех моделей ОДУ</w:t>
      </w:r>
    </w:p>
    <w:bookmarkStart w:id="34" w:name="активация-проекта-и-загрузка-пакетов"/>
    <w:p>
      <w:pPr>
        <w:pStyle w:val="Heading2"/>
      </w:pPr>
      <w:r>
        <w:t xml:space="preserve">4.1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bookmarkEnd w:id="34"/>
    <w:bookmarkStart w:id="35" w:name="установка-каталогов"/>
    <w:p>
      <w:pPr>
        <w:pStyle w:val="Heading2"/>
      </w:pPr>
      <w:r>
        <w:t xml:space="preserve">4.2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внешнее-воздействие-для-третьей-модели"/>
    <w:p>
      <w:pPr>
        <w:pStyle w:val="Heading2"/>
      </w:pPr>
      <w:r>
        <w:t xml:space="preserve">4.3 Внешнее воздействие для третьей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определение-моделей"/>
    <w:p>
      <w:pPr>
        <w:pStyle w:val="Heading2"/>
      </w:pPr>
      <w:r>
        <w:t xml:space="preserve">4.4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-w*x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dx/dt = y</w:t>
      </w:r>
      <w:r>
        <w:t xml:space="preserve"> </w:t>
      </w:r>
      <w:r>
        <w:t xml:space="preserve">dy/dt = -g</w:t>
      </w:r>
      <w:r>
        <w:rPr>
          <w:i/>
          <w:iCs/>
        </w:rPr>
        <w:t xml:space="preserve">y - w</w:t>
      </w:r>
      <w:r>
        <w:t xml:space="preserve">x + P(t)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syst_model3!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определение-базовых-параметров"/>
    <w:p>
      <w:pPr>
        <w:pStyle w:val="Heading2"/>
      </w:pPr>
      <w:r>
        <w:t xml:space="preserve">4.5 Определение базовых параметров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:model1 -&gt; первая система</w:t>
      </w:r>
      <w:r>
        <w:t xml:space="preserve"> </w:t>
      </w:r>
      <w:r>
        <w:t xml:space="preserve">:model2 -&gt; вторая система</w:t>
      </w:r>
      <w:r>
        <w:t xml:space="preserve"> </w:t>
      </w:r>
      <w:r>
        <w:t xml:space="preserve">:model3 -&gt; третья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</w:t>
      </w:r>
    </w:p>
    <w:p>
      <w:pPr>
        <w:pStyle w:val="FirstParagraph"/>
      </w:pPr>
      <w:r>
        <w:t xml:space="preserve">Параметры первой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третьей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8"/>
    <w:bookmarkStart w:id="39" w:name="X6fe6fc1cbf4c8f0764516f71e36e27fb1a5521c"/>
    <w:p>
      <w:pPr>
        <w:pStyle w:val="Heading2"/>
      </w:pPr>
      <w:r>
        <w:t xml:space="preserve">4.6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w1, w2, g2, w3, g3,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w1,)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w2,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w3,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g3)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5c25d66e2f24f9a1407112a1b1739e3e2ced67b"/>
    <w:p>
      <w:pPr>
        <w:pStyle w:val="Heading2"/>
      </w:pPr>
      <w:r>
        <w:t xml:space="preserve">4.7 Запуск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data_base1, path_base1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data_base1[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(data_base1[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path_base1)</w:t>
      </w:r>
    </w:p>
    <w:bookmarkEnd w:id="40"/>
    <w:bookmarkStart w:id="41" w:name="X80a30f480364e191c46b48719ebd8f4b88026df"/>
    <w:p>
      <w:pPr>
        <w:pStyle w:val="Heading2"/>
      </w:pPr>
      <w:r>
        <w:t xml:space="preserve">4.8 Визуализация базового эксперимента для первой модели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"01j.png"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"Первая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"02j.png"</w:t>
      </w:r>
      <w:r>
        <w:rPr>
          <w:rStyle w:val="NormalTok"/>
        </w:rPr>
        <w:t xml:space="preserve">))</w:t>
      </w:r>
    </w:p>
    <w:bookmarkEnd w:id="41"/>
    <w:bookmarkStart w:id="42" w:name="базовый-эксперимент-для-второй-модели"/>
    <w:p>
      <w:pPr>
        <w:pStyle w:val="Heading2"/>
      </w:pPr>
      <w:r>
        <w:t xml:space="preserve">4.9 Базовый эксперимент для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"base_experiment_model2"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"03j.png"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"Вторая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"04j.png"</w:t>
      </w:r>
      <w:r>
        <w:rPr>
          <w:rStyle w:val="NormalTok"/>
        </w:rPr>
        <w:t xml:space="preserve">))</w:t>
      </w:r>
    </w:p>
    <w:bookmarkEnd w:id="42"/>
    <w:bookmarkStart w:id="43" w:name="базовый-эксперимент-для-третьей-модели"/>
    <w:p>
      <w:pPr>
        <w:pStyle w:val="Heading2"/>
      </w:pPr>
      <w:r>
        <w:t xml:space="preserve">4.10 Базовый эксперимент для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</w:t>
      </w:r>
      <w:r>
        <w:br/>
      </w:r>
      <w:r>
        <w:rPr>
          <w:rStyle w:val="NormalTok"/>
        </w:rPr>
        <w:t xml:space="preserve">base_params3[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"base_experiment_model3"</w:t>
      </w:r>
      <w:r>
        <w:br/>
      </w:r>
      <w:r>
        <w:br/>
      </w:r>
      <w:r>
        <w:rPr>
          <w:rStyle w:val="NormalTok"/>
        </w:rPr>
        <w:t xml:space="preserve">data_base3, path_base3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base_params3,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data_base3[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(data_base3[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path_base3)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зависимость 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"05j.png"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"Третья модель: фазовый портрет"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"06j.png"</w:t>
      </w:r>
      <w:r>
        <w:rPr>
          <w:rStyle w:val="NormalTok"/>
        </w:rPr>
        <w:t xml:space="preserve">))</w:t>
      </w:r>
    </w:p>
    <w:bookmarkEnd w:id="43"/>
    <w:bookmarkStart w:id="44" w:name="параметрическое-сканирование"/>
    <w:p>
      <w:pPr>
        <w:pStyle w:val="Heading2"/>
      </w:pPr>
      <w:r>
        <w:t xml:space="preserve">4.11 Параметрическое сканирование</w:t>
      </w:r>
    </w:p>
    <w:p>
      <w:pPr>
        <w:pStyle w:val="FirstParagraph"/>
      </w:pPr>
      <w:r>
        <w:t xml:space="preserve">Сканируем основной параметр:</w:t>
      </w:r>
      <w:r>
        <w:t xml:space="preserve"> </w:t>
      </w:r>
      <w:r>
        <w:t xml:space="preserve">для model1 -&gt; w1</w:t>
      </w:r>
      <w:r>
        <w:t xml:space="preserve"> </w:t>
      </w:r>
      <w:r>
        <w:t xml:space="preserve">для model2 -&gt; w2</w:t>
      </w:r>
      <w:r>
        <w:t xml:space="preserve"> </w:t>
      </w:r>
      <w:r>
        <w:t xml:space="preserve">для model3 -&gt; w3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59.0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13.0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w1: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w3: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4"/>
    <w:bookmarkStart w:id="45" w:name="X3973fc2cfe748a9f4d636c3df082170e5a0aacd"/>
    <w:p>
      <w:pPr>
        <w:pStyle w:val="Heading2"/>
      </w:pPr>
      <w:r>
        <w:t xml:space="preserve">4.12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 |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 |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5"/>
    <w:bookmarkStart w:id="46" w:name="X99e84bead55ea586b83c2333ee36592520142b5"/>
    <w:p>
      <w:pPr>
        <w:pStyle w:val="Heading2"/>
      </w:pPr>
      <w:r>
        <w:t xml:space="preserve">4.13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 ? </w:t>
      </w:r>
      <w:r>
        <w:rPr>
          <w:rStyle w:val="StringTok"/>
        </w:rPr>
        <w:t xml:space="preserve">"model1, 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 ? </w:t>
      </w:r>
      <w:r>
        <w:rPr>
          <w:rStyle w:val="StringTok"/>
        </w:rPr>
        <w:t xml:space="preserve">"model2,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"model3,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sub3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model3,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sub1.w1, sub1.norm_final,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sub2.w2, sub2.norm_final,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sub3.w3, sub3.norm_final,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6"/>
    <w:bookmarkStart w:id="47" w:name="бенчмаркинг"/>
    <w:p>
      <w:pPr>
        <w:pStyle w:val="Heading2"/>
      </w:pPr>
      <w:r>
        <w:t xml:space="preserve">4.14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model1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(syst_model1!,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model2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(syst_model2!,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g3])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(syst_model3!,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"w1=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w1])</w:t>
      </w:r>
      <w:r>
        <w:rPr>
          <w:rStyle w:val="StringTok"/>
        </w:rPr>
        <w:t xml:space="preserve">, w2=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w2])</w:t>
      </w:r>
      <w:r>
        <w:rPr>
          <w:rStyle w:val="StringTok"/>
        </w:rPr>
        <w:t xml:space="preserve">, w3=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w1],</w:t>
      </w:r>
      <w:r>
        <w:br/>
      </w:r>
      <w:r>
        <w:rPr>
          <w:rStyle w:val="NormalTok"/>
        </w:rPr>
        <w:t xml:space="preserve">        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w2],</w:t>
      </w:r>
      <w:r>
        <w:br/>
      </w:r>
      <w:r>
        <w:rPr>
          <w:rStyle w:val="NormalTok"/>
        </w:rPr>
        <w:t xml:space="preserve">        w3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w3],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(bench1)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bench1.w1, bench1.time,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(bench2)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bench2.w2, bench2.time,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"model2"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(bench3)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p10,</w:t>
      </w:r>
      <w:r>
        <w:br/>
      </w:r>
      <w:r>
        <w:rPr>
          <w:rStyle w:val="NormalTok"/>
        </w:rPr>
        <w:t xml:space="preserve">        bench3.w3, bench3.time,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"model3"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p10,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(p10,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47"/>
    <w:bookmarkStart w:id="48" w:name="сохранение-таблиц-результатов"/>
    <w:p>
      <w:pPr>
        <w:pStyle w:val="Heading2"/>
      </w:pPr>
      <w:r>
        <w:t xml:space="preserve">4.15 Сохранение таблиц результатов</w:t>
      </w:r>
    </w:p>
    <w:p>
      <w:pPr>
        <w:pStyle w:val="SourceCode"/>
      </w:pPr>
      <w:r>
        <w:rPr>
          <w:rStyle w:val="NormalTok"/>
        </w:rPr>
        <w:t xml:space="preserve">single_df1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data_base1[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single_df3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data_base3[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all_scan_df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48"/>
    <w:bookmarkStart w:id="49" w:name="сохранение-всех-результатов"/>
    <w:p>
      <w:pPr>
        <w:pStyle w:val="Heading2"/>
      </w:pPr>
      <w:r>
        <w:t xml:space="preserve">4.16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base_params3 param_grid all_params results_df bench_df single_df1 single_df2 single_df3 all_scan_df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 p10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9"/>
    <w:bookmarkStart w:id="71" w:name="базовые-эксперименты"/>
    <w:p>
      <w:pPr>
        <w:pStyle w:val="Heading2"/>
      </w:pPr>
      <w:r>
        <w:t xml:space="preserve">4.17 Базовые эксперименты</w:t>
      </w:r>
    </w:p>
    <w:bookmarkStart w:id="56" w:name="первая-модель-model_type-model1"/>
    <w:p>
      <w:pPr>
        <w:pStyle w:val="Heading3"/>
      </w:pPr>
      <w:r>
        <w:t xml:space="preserve">4.17.1 Первая модель (model_type = model1)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y(t)" title="" id="51" name="Picture"/>
            <a:graphic>
              <a:graphicData uri="http://schemas.openxmlformats.org/drawingml/2006/picture">
                <pic:pic>
                  <pic:nvPicPr>
                    <pic:cNvPr descr="image/01j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ый портрет" title="" id="54" name="Picture"/>
            <a:graphic>
              <a:graphicData uri="http://schemas.openxmlformats.org/drawingml/2006/picture">
                <pic:pic>
                  <pic:nvPicPr>
                    <pic:cNvPr descr="image/02j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фазовый портрет</w:t>
      </w:r>
    </w:p>
    <w:p>
      <w:pPr>
        <w:pStyle w:val="BodyText"/>
      </w:pPr>
      <w:r>
        <w:t xml:space="preserve">В первой модели наблюдаются устойчивые периодические колебания без изменения амплитуды. График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регулярную структуру, сохраняющуюся на всём интервале времени.</w:t>
      </w:r>
    </w:p>
    <w:p>
      <w:pPr>
        <w:pStyle w:val="BodyText"/>
      </w:pPr>
      <w:r>
        <w:t xml:space="preserve">Отсутствие диссипации энергии приводит к сохранению колебательного режима. Система не стремится к равновесию и не теряет энергию.</w:t>
      </w:r>
    </w:p>
    <w:p>
      <w:pPr>
        <w:pStyle w:val="BodyText"/>
      </w:pPr>
      <w:r>
        <w:t xml:space="preserve">Фазовый портрет представляет собой замкнутую траекторию, что указывает на периодичность движения и устойчивость решений.</w:t>
      </w:r>
    </w:p>
    <w:p>
      <w:pPr>
        <w:pStyle w:val="BodyText"/>
      </w:pPr>
      <w:r>
        <w:t xml:space="preserve">Таким образом, система ведёт себя как идеальный консервативный осциллятор.</w:t>
      </w:r>
    </w:p>
    <w:bookmarkEnd w:id="56"/>
    <w:bookmarkStart w:id="63" w:name="вторая-модель-model_type-model2"/>
    <w:p>
      <w:pPr>
        <w:pStyle w:val="Heading3"/>
      </w:pPr>
      <w:r>
        <w:t xml:space="preserve">4.17.2 Вторая модель (model_type = model2)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y(t)" title="" id="58" name="Picture"/>
            <a:graphic>
              <a:graphicData uri="http://schemas.openxmlformats.org/drawingml/2006/picture">
                <pic:pic>
                  <pic:nvPicPr>
                    <pic:cNvPr descr="image/03j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ый портрет" title="" id="61" name="Picture"/>
            <a:graphic>
              <a:graphicData uri="http://schemas.openxmlformats.org/drawingml/2006/picture">
                <pic:pic>
                  <pic:nvPicPr>
                    <pic:cNvPr descr="image/04j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фазовый портрет</w:t>
      </w:r>
    </w:p>
    <w:p>
      <w:pPr>
        <w:pStyle w:val="BodyText"/>
      </w:pPr>
      <w:r>
        <w:t xml:space="preserve">Во второй модели наблюдается быстрое угасание колебаний. Уже на начальном этапе амплитуда резко уменьшается, после чего система переходит в состояние покоя.</w:t>
      </w:r>
    </w:p>
    <w:p>
      <w:pPr>
        <w:pStyle w:val="BodyText"/>
      </w:pPr>
      <w:r>
        <w:t xml:space="preserve">Наличие демпфирования вызывает рассеяние энергии, вследствие чего движение затухает.</w:t>
      </w:r>
    </w:p>
    <w:p>
      <w:pPr>
        <w:pStyle w:val="BodyText"/>
      </w:pPr>
      <w:r>
        <w:t xml:space="preserve">Фазовый портрет демонстрирует стягивание траектории к точке равновесия.</w:t>
      </w:r>
    </w:p>
    <w:p>
      <w:pPr>
        <w:pStyle w:val="BodyText"/>
      </w:pPr>
      <w:r>
        <w:t xml:space="preserve">Следовательно, система реализует апериодический режим с быстрым выходом на стационарное состояние.</w:t>
      </w:r>
    </w:p>
    <w:bookmarkEnd w:id="63"/>
    <w:bookmarkStart w:id="70" w:name="третья-модель-model_type-model3"/>
    <w:p>
      <w:pPr>
        <w:pStyle w:val="Heading3"/>
      </w:pPr>
      <w:r>
        <w:t xml:space="preserve">4.17.3 Третья модель (model_type = model3)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y(t)" title="" id="65" name="Picture"/>
            <a:graphic>
              <a:graphicData uri="http://schemas.openxmlformats.org/drawingml/2006/picture">
                <pic:pic>
                  <pic:nvPicPr>
                    <pic:cNvPr descr="image/05j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ый портрет" title="" id="68" name="Picture"/>
            <a:graphic>
              <a:graphicData uri="http://schemas.openxmlformats.org/drawingml/2006/picture">
                <pic:pic>
                  <pic:nvPicPr>
                    <pic:cNvPr descr="image/06j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фазовый портрет</w:t>
      </w:r>
    </w:p>
    <w:p>
      <w:pPr>
        <w:pStyle w:val="BodyText"/>
      </w:pPr>
      <w:r>
        <w:t xml:space="preserve">В третьем случае присутствует внешнее воздействие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что приводит к формированию вынужденных колебаний.</w:t>
      </w:r>
    </w:p>
    <w:p>
      <w:pPr>
        <w:pStyle w:val="BodyText"/>
      </w:pPr>
      <w:r>
        <w:t xml:space="preserve">После переходного процесса система не затухает полностью, а выходит на режим устойчивых малых колебаний.</w:t>
      </w:r>
    </w:p>
    <w:p>
      <w:pPr>
        <w:pStyle w:val="BodyText"/>
      </w:pPr>
      <w:r>
        <w:t xml:space="preserve">Фазовый портрет показывает компактную область около равновесия, соответствующую установившемуся режиму.</w:t>
      </w:r>
    </w:p>
    <w:p>
      <w:pPr>
        <w:pStyle w:val="BodyText"/>
      </w:pPr>
      <w:r>
        <w:t xml:space="preserve">Таким образом, система сочетает диссипацию энергии и внешнюю подпитку.</w:t>
      </w:r>
    </w:p>
    <w:bookmarkEnd w:id="70"/>
    <w:bookmarkEnd w:id="71"/>
    <w:bookmarkStart w:id="80" w:name="параметрическое-сканирование-1"/>
    <w:p>
      <w:pPr>
        <w:pStyle w:val="Heading2"/>
      </w:pPr>
      <w:r>
        <w:t xml:space="preserve">4.18 Параметрическое сканирование</w:t>
      </w:r>
    </w:p>
    <w:bookmarkStart w:id="75" w:name="траектории-xt"/>
    <w:p>
      <w:pPr>
        <w:pStyle w:val="Heading3"/>
      </w:pPr>
      <w:r>
        <w:t xml:space="preserve">4.18.1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3" name="Picture"/>
            <a:graphic>
              <a:graphicData uri="http://schemas.openxmlformats.org/drawingml/2006/picture">
                <pic:pic>
                  <pic:nvPicPr>
                    <pic:cNvPr descr="image/parametric_scan_x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Параметрическое исследование показало:</w:t>
      </w:r>
    </w:p>
    <w:p>
      <w:pPr>
        <w:pStyle w:val="Compact"/>
        <w:numPr>
          <w:ilvl w:val="0"/>
          <w:numId w:val="1004"/>
        </w:numPr>
      </w:pPr>
      <w:r>
        <w:t xml:space="preserve">в первой модели параметр влияет на частоту;</w:t>
      </w:r>
    </w:p>
    <w:p>
      <w:pPr>
        <w:pStyle w:val="Compact"/>
        <w:numPr>
          <w:ilvl w:val="0"/>
          <w:numId w:val="1004"/>
        </w:numPr>
      </w:pPr>
      <w:r>
        <w:t xml:space="preserve">во второй — на скорость затухания;</w:t>
      </w:r>
    </w:p>
    <w:p>
      <w:pPr>
        <w:pStyle w:val="Compact"/>
        <w:numPr>
          <w:ilvl w:val="0"/>
          <w:numId w:val="1004"/>
        </w:numPr>
      </w:pPr>
      <w:r>
        <w:t xml:space="preserve">в третьей — на характеристики вынужденных колебаний.</w:t>
      </w:r>
    </w:p>
    <w:p>
      <w:pPr>
        <w:pStyle w:val="FirstParagraph"/>
      </w:pPr>
      <w:r>
        <w:t xml:space="preserve">Общие тенденции:</w:t>
      </w:r>
    </w:p>
    <w:p>
      <w:pPr>
        <w:pStyle w:val="Compact"/>
        <w:numPr>
          <w:ilvl w:val="0"/>
          <w:numId w:val="1005"/>
        </w:numPr>
      </w:pPr>
      <w:r>
        <w:t xml:space="preserve">первая модель остаётся колебательной;</w:t>
      </w:r>
    </w:p>
    <w:p>
      <w:pPr>
        <w:pStyle w:val="Compact"/>
        <w:numPr>
          <w:ilvl w:val="0"/>
          <w:numId w:val="1005"/>
        </w:numPr>
      </w:pPr>
      <w:r>
        <w:t xml:space="preserve">вторая стремится к покою;</w:t>
      </w:r>
    </w:p>
    <w:p>
      <w:pPr>
        <w:pStyle w:val="Compact"/>
        <w:numPr>
          <w:ilvl w:val="0"/>
          <w:numId w:val="1005"/>
        </w:numPr>
      </w:pPr>
      <w:r>
        <w:t xml:space="preserve">третья стабилизируется в вынужденном режиме.</w:t>
      </w:r>
    </w:p>
    <w:bookmarkEnd w:id="75"/>
    <w:bookmarkStart w:id="79" w:name="траектории-yt"/>
    <w:p>
      <w:pPr>
        <w:pStyle w:val="Heading3"/>
      </w:pPr>
      <w:r>
        <w:t xml:space="preserve">4.18.2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7" name="Picture"/>
            <a:graphic>
              <a:graphicData uri="http://schemas.openxmlformats.org/drawingml/2006/picture">
                <pic:pic>
                  <pic:nvPicPr>
                    <pic:cNvPr descr="image/parametric_scan_y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подтверждает ранее полученные выводы:</w:t>
      </w:r>
    </w:p>
    <w:p>
      <w:pPr>
        <w:pStyle w:val="Compact"/>
        <w:numPr>
          <w:ilvl w:val="0"/>
          <w:numId w:val="1006"/>
        </w:numPr>
      </w:pPr>
      <w:r>
        <w:t xml:space="preserve">устойчивые колебания без затухания;</w:t>
      </w:r>
    </w:p>
    <w:p>
      <w:pPr>
        <w:pStyle w:val="Compact"/>
        <w:numPr>
          <w:ilvl w:val="0"/>
          <w:numId w:val="1006"/>
        </w:numPr>
      </w:pPr>
      <w:r>
        <w:t xml:space="preserve">быстрое подавление движения;</w:t>
      </w:r>
    </w:p>
    <w:p>
      <w:pPr>
        <w:pStyle w:val="Compact"/>
        <w:numPr>
          <w:ilvl w:val="0"/>
          <w:numId w:val="1006"/>
        </w:numPr>
      </w:pPr>
      <w:r>
        <w:t xml:space="preserve">наличие вынужденных колебаний.</w:t>
      </w:r>
    </w:p>
    <w:bookmarkEnd w:id="79"/>
    <w:bookmarkEnd w:id="80"/>
    <w:bookmarkStart w:id="84" w:name="время-вычислений"/>
    <w:p>
      <w:pPr>
        <w:pStyle w:val="Heading2"/>
      </w:pPr>
      <w:r>
        <w:t xml:space="preserve">4.19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2" name="Picture"/>
            <a:graphic>
              <a:graphicData uri="http://schemas.openxmlformats.org/drawingml/2006/picture">
                <pic:pic>
                  <pic:nvPicPr>
                    <pic:cNvPr descr="image/computation_time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7"/>
        </w:numPr>
      </w:pPr>
      <w:r>
        <w:t xml:space="preserve">минимальные затраты для первой модели;</w:t>
      </w:r>
    </w:p>
    <w:p>
      <w:pPr>
        <w:pStyle w:val="Compact"/>
        <w:numPr>
          <w:ilvl w:val="0"/>
          <w:numId w:val="1007"/>
        </w:numPr>
      </w:pPr>
      <w:r>
        <w:t xml:space="preserve">увеличение времени во второй;</w:t>
      </w:r>
    </w:p>
    <w:p>
      <w:pPr>
        <w:pStyle w:val="Compact"/>
        <w:numPr>
          <w:ilvl w:val="0"/>
          <w:numId w:val="1007"/>
        </w:numPr>
      </w:pPr>
      <w:r>
        <w:t xml:space="preserve">максимальные затраты в третьей из-за внешнего воздействия.</w:t>
      </w:r>
    </w:p>
    <w:p>
      <w:pPr>
        <w:pStyle w:val="FirstParagraph"/>
      </w:pPr>
      <w:r>
        <w:t xml:space="preserve">Во всех случаях вычисления выполняются эффективно.</w:t>
      </w:r>
    </w:p>
    <w:bookmarkEnd w:id="84"/>
    <w:bookmarkStart w:id="85" w:name="анализ-метрики-norm_final"/>
    <w:p>
      <w:pPr>
        <w:pStyle w:val="Heading2"/>
      </w:pPr>
      <w:r>
        <w:t xml:space="preserve">4.20 Анализ метрики norm_final</w:t>
      </w:r>
    </w:p>
    <w:p>
      <w:pPr>
        <w:pStyle w:val="FirstParagraph"/>
      </w:pPr>
      <w:r>
        <w:t xml:space="preserve">Рассматриваемая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первая модель — значение остаётся значительным;</w:t>
      </w:r>
    </w:p>
    <w:p>
      <w:pPr>
        <w:pStyle w:val="Compact"/>
        <w:numPr>
          <w:ilvl w:val="0"/>
          <w:numId w:val="1008"/>
        </w:numPr>
      </w:pPr>
      <w:r>
        <w:t xml:space="preserve">вторая — стремится к нулю;</w:t>
      </w:r>
    </w:p>
    <w:p>
      <w:pPr>
        <w:pStyle w:val="Compact"/>
        <w:numPr>
          <w:ilvl w:val="0"/>
          <w:numId w:val="1008"/>
        </w:numPr>
      </w:pPr>
      <w:r>
        <w:t xml:space="preserve">третья — принимает малые значения, отличные от нуля.</w:t>
      </w:r>
    </w:p>
    <w:bookmarkEnd w:id="85"/>
    <w:bookmarkEnd w:id="86"/>
    <w:bookmarkStart w:id="87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9"/>
        </w:numPr>
      </w:pPr>
      <w:r>
        <w:t xml:space="preserve">Консервативная система сохраняет амплитуду колебаний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Наличие затухания приводит к быстрому переходу в равновесие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Внешняя сила формирует устойчивые вынужденные колебания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Параметры определяют характер динамики системы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Численные методы обеспечивают быструю обработку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отражает различие режимов</w:t>
      </w:r>
    </w:p>
    <w:bookmarkEnd w:id="87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Гармонический осциллятор</w:t>
        </w:r>
      </w:hyperlink>
      <w:r>
        <w:br/>
      </w:r>
    </w:p>
    <w:p>
      <w:pPr>
        <w:pStyle w:val="Compact"/>
        <w:numPr>
          <w:ilvl w:val="0"/>
          <w:numId w:val="1010"/>
        </w:numPr>
      </w:pPr>
      <w:hyperlink r:id="rId89">
        <w:r>
          <w:rPr>
            <w:rStyle w:val="Hyperlink"/>
          </w:rPr>
          <w:t xml:space="preserve">Модели колебательных систем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ru.wikipedia.org/wiki/&#1043;&#1072;&#1088;&#1084;&#1086;&#1085;&#1080;&#1095;&#1077;&#1089;&#1082;&#1080;&#1081;_&#1086;&#1089;&#1094;&#1080;&#1083;&#1083;&#1103;&#1090;&#1086;&#1088;" TargetMode="External" /><Relationship Type="http://schemas.openxmlformats.org/officeDocument/2006/relationships/hyperlink" Id="rId89" Target="https://www.numamo.org/HTML/Articles/Oscil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Шугофа</dc:creator>
  <dc:language>ru-RU</dc:language>
  <cp:keywords/>
  <dcterms:created xsi:type="dcterms:W3CDTF">2026-03-26T11:47:44Z</dcterms:created>
  <dcterms:modified xsi:type="dcterms:W3CDTF">2026-03-26T11:47:44Z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4</vt:lpwstr>
  </property>
  <property fmtid="{D5CDD505-2E9C-101B-9397-08002B2CF9AE}" pid="16" name="toc-title">
    <vt:lpwstr>Содержание</vt:lpwstr>
  </property>
</Properties>
</file>