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s1uj7phmr2k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695d4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PT Sans Narrow" w:cs="PT Sans Narrow" w:eastAsia="PT Sans Narrow" w:hAnsi="PT Sans Narrow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</w:p>
    <w:p w:rsidR="00000000" w:rsidDel="00000000" w:rsidP="00000000" w:rsidRDefault="00000000" w:rsidRPr="00000000" w14:paraId="00000003">
      <w:pPr>
        <w:spacing w:before="120" w:lineRule="auto"/>
        <w:jc w:val="center"/>
        <w:rPr>
          <w:rFonts w:ascii="PT Sans Narrow" w:cs="PT Sans Narrow" w:eastAsia="PT Sans Narrow" w:hAnsi="PT Sans Narrow"/>
          <w:sz w:val="60"/>
          <w:szCs w:val="60"/>
        </w:rPr>
      </w:pPr>
      <w:bookmarkStart w:colFirst="0" w:colLast="0" w:name="_heading=h.gs1uj7phmr2k" w:id="0"/>
      <w:bookmarkEnd w:id="0"/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107374185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azhmylyn2u0j" w:id="1"/>
      <w:bookmarkEnd w:id="1"/>
      <w:r w:rsidDel="00000000" w:rsidR="00000000" w:rsidRPr="00000000">
        <w:rPr>
          <w:rtl w:val="0"/>
        </w:rPr>
        <w:t xml:space="preserve">Statement of Work</w:t>
      </w:r>
    </w:p>
    <w:p w:rsidR="00000000" w:rsidDel="00000000" w:rsidP="00000000" w:rsidRDefault="00000000" w:rsidRPr="00000000" w14:paraId="00000005">
      <w:pPr>
        <w:pStyle w:val="Subtitle"/>
        <w:rPr>
          <w:color w:val="000000"/>
          <w:u w:val="none"/>
        </w:rPr>
      </w:pPr>
      <w:bookmarkStart w:colFirst="0" w:colLast="0" w:name="_heading=h.5e7b68vm2xg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rPr>
          <w:color w:val="000000"/>
          <w:u w:val="none"/>
        </w:rPr>
      </w:pPr>
      <w:bookmarkStart w:colFirst="0" w:colLast="0" w:name="_heading=h.kasj5fvxcp5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spacing w:line="276" w:lineRule="auto"/>
        <w:ind w:left="1559" w:firstLine="0"/>
        <w:jc w:val="both"/>
        <w:rPr>
          <w:color w:val="000000"/>
          <w:u w:val="none"/>
        </w:rPr>
      </w:pPr>
      <w:bookmarkStart w:colFirst="0" w:colLast="0" w:name="_heading=h.v4hmq3wro8x0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Riferimento: </w:t>
        <w:br w:type="textWrapping"/>
        <w:t xml:space="preserve">Versione: </w:t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1.0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Data: </w:t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02/10/2025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Destinatario: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Prof.ssa Filomena Ferrucci, Prof.re Fabio Palomba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Presentato da: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Giuseppe Napolitano, Pasquale Sorrentino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12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ggtwk6tvb5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12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qf9rs8pgghbo" w:id="6"/>
      <w:bookmarkEnd w:id="6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Revision History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ttangolo" id="107374184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ttangolo" id="1073741840" name="image3.png"/>
                <a:graphic>
                  <a:graphicData uri="http://schemas.openxmlformats.org/drawingml/2006/picture">
                    <pic:pic>
                      <pic:nvPicPr>
                        <pic:cNvPr descr="Rettangolo"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391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650"/>
        <w:gridCol w:w="2055"/>
        <w:gridCol w:w="3315"/>
        <w:gridCol w:w="2295"/>
        <w:tblGridChange w:id="0">
          <w:tblGrid>
            <w:gridCol w:w="1650"/>
            <w:gridCol w:w="2055"/>
            <w:gridCol w:w="3315"/>
            <w:gridCol w:w="2295"/>
          </w:tblGrid>
        </w:tblGridChange>
      </w:tblGrid>
      <w:tr>
        <w:trPr>
          <w:cantSplit w:val="0"/>
          <w:trHeight w:val="3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Subtitle"/>
              <w:widowControl w:val="0"/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Subtitle"/>
              <w:widowControl w:val="0"/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Subtitle"/>
              <w:widowControl w:val="0"/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Subtitle"/>
              <w:widowControl w:val="0"/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Autori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02/10/202</w:t>
            </w: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 Stesura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06/10/2025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Seconda Stesura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GN, PS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07/10/2025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Stesura Finale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GN, PS</w:t>
            </w:r>
          </w:p>
        </w:tc>
      </w:tr>
    </w:tbl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283" w:right="0" w:hanging="283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12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7bvda7ggrng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12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uhv88vc5j4w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12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ak609ygckbk7" w:id="9"/>
      <w:bookmarkEnd w:id="9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Project Managers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ttangolo" id="107374183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ttangolo" id="1073741839" name="image2.png"/>
                <a:graphic>
                  <a:graphicData uri="http://schemas.openxmlformats.org/drawingml/2006/picture">
                    <pic:pic>
                      <pic:nvPicPr>
                        <pic:cNvPr descr="Rettangolo"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Ind w:w="391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220"/>
        <w:gridCol w:w="1275"/>
        <w:gridCol w:w="5820"/>
        <w:tblGridChange w:id="0">
          <w:tblGrid>
            <w:gridCol w:w="2220"/>
            <w:gridCol w:w="1275"/>
            <w:gridCol w:w="5820"/>
          </w:tblGrid>
        </w:tblGridChange>
      </w:tblGrid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widowControl w:val="0"/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Subtitle"/>
              <w:widowControl w:val="0"/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Acronimo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Subtitle"/>
              <w:widowControl w:val="0"/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Contatto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PT Sans Narrow" w:cs="PT Sans Narrow" w:eastAsia="PT Sans Narrow" w:hAnsi="PT Sans Narrow"/>
              </w:rPr>
            </w:pPr>
            <w:hyperlink r:id="rId1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283" w:right="0" w:hanging="283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12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7ijj27id5vef" w:id="10"/>
      <w:bookmarkEnd w:id="10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Sommario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ttangolo" id="107374184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ttangolo" id="1073741842" name="image6.png"/>
                <a:graphic>
                  <a:graphicData uri="http://schemas.openxmlformats.org/drawingml/2006/picture">
                    <pic:pic>
                      <pic:nvPicPr>
                        <pic:cNvPr descr="Rettangolo"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dt>
      <w:sdtPr>
        <w:id w:val="-18965116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62"/>
            </w:tabs>
            <w:spacing w:after="0" w:before="60" w:line="240" w:lineRule="auto"/>
            <w:ind w:left="0" w:right="0" w:firstLine="0"/>
            <w:jc w:val="lef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Revision History</w:t>
            <w:tab/>
          </w:r>
          <w:r w:rsidDel="00000000" w:rsidR="00000000" w:rsidRPr="00000000">
            <w:fldChar w:fldCharType="begin"/>
            <w:instrText xml:space="preserve"> HYPERLINK \l "_heading=h.qf9rs8pgghbo"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</w:t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Project Managers</w:t>
            <w:tab/>
          </w:r>
          <w:r w:rsidDel="00000000" w:rsidR="00000000" w:rsidRPr="00000000">
            <w:fldChar w:fldCharType="begin"/>
            <w:instrText xml:space="preserve"> HYPERLINK \l "_heading=h.ak609ygckbk7"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</w:t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Sommario</w:t>
            <w:tab/>
          </w:r>
          <w:r w:rsidDel="00000000" w:rsidR="00000000" w:rsidRPr="00000000">
            <w:fldChar w:fldCharType="begin"/>
            <w:instrText xml:space="preserve"> HYPERLINK \l "_heading=h.7ijj27id5vef"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 Piano Strategico</w:t>
            <w:tab/>
          </w:r>
          <w:r w:rsidDel="00000000" w:rsidR="00000000" w:rsidRPr="00000000">
            <w:fldChar w:fldCharType="begin"/>
            <w:instrText xml:space="preserve"> HYPERLINK \l "_heading=h.s6574rq6p6vo"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 Obiettivi di Business</w:t>
            <w:tab/>
          </w:r>
          <w:r w:rsidDel="00000000" w:rsidR="00000000" w:rsidRPr="00000000">
            <w:fldChar w:fldCharType="begin"/>
            <w:instrText xml:space="preserve"> HYPERLINK \l "_heading=h.i5i1msp1y2y1"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 Ambito del prodotto</w:t>
            <w:tab/>
          </w:r>
          <w:r w:rsidDel="00000000" w:rsidR="00000000" w:rsidRPr="00000000">
            <w:fldChar w:fldCharType="begin"/>
            <w:instrText xml:space="preserve"> HYPERLINK \l "_heading=h.92runjllw7vt"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4. Data di inizio e fine</w:t>
            <w:tab/>
          </w:r>
          <w:r w:rsidDel="00000000" w:rsidR="00000000" w:rsidRPr="00000000">
            <w:fldChar w:fldCharType="begin"/>
            <w:instrText xml:space="preserve"> HYPERLINK \l "_heading=h.a3s38rc2fp6l"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 Deliverables</w:t>
            <w:tab/>
          </w:r>
          <w:r w:rsidDel="00000000" w:rsidR="00000000" w:rsidRPr="00000000">
            <w:fldChar w:fldCharType="begin"/>
            <w:instrText xml:space="preserve"> HYPERLINK \l "_heading=h.5a4mndafopg5"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6. Vincoli</w:t>
            <w:tab/>
          </w:r>
          <w:r w:rsidDel="00000000" w:rsidR="00000000" w:rsidRPr="00000000">
            <w:fldChar w:fldCharType="begin"/>
            <w:instrText xml:space="preserve"> HYPERLINK \l "_heading=h.6wnb8at162tg"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24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6.1 Collaborativi e comunicativi</w:t>
            <w:tab/>
          </w:r>
          <w:r w:rsidDel="00000000" w:rsidR="00000000" w:rsidRPr="00000000">
            <w:fldChar w:fldCharType="begin"/>
            <w:instrText xml:space="preserve"> HYPERLINK \l "_heading=h.coudfmpqzfxl"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24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6.2 Tecnici</w:t>
            <w:tab/>
          </w:r>
          <w:r w:rsidDel="00000000" w:rsidR="00000000" w:rsidRPr="00000000">
            <w:fldChar w:fldCharType="begin"/>
            <w:instrText xml:space="preserve"> HYPERLINK \l "_heading=h.nichtlqtswzh"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7. Criteri di accettazione</w:t>
            <w:tab/>
          </w:r>
          <w:r w:rsidDel="00000000" w:rsidR="00000000" w:rsidRPr="00000000">
            <w:fldChar w:fldCharType="begin"/>
            <w:instrText xml:space="preserve"> HYPERLINK \l "_heading=h.6aw8lqt50mo1"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</w:t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160" w:line="240" w:lineRule="auto"/>
            <w:ind w:left="0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8. Criteri di premialità</w:t>
            <w:tab/>
          </w:r>
          <w:r w:rsidDel="00000000" w:rsidR="00000000" w:rsidRPr="00000000">
            <w:fldChar w:fldCharType="begin"/>
            <w:instrText xml:space="preserve"> HYPERLINK \l "_heading=h.k6b8qefoaeem"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0462"/>
            </w:tabs>
            <w:spacing w:before="60" w:line="240" w:lineRule="auto"/>
            <w:rPr>
              <w:rFonts w:ascii="Arial" w:cs="Arial" w:eastAsia="Arial" w:hAnsi="Arial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s6574rq6p6vo" w:id="11"/>
      <w:bookmarkEnd w:id="11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1. Piano Strategico/Strategic Plan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ttangolo" id="107374184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ttangolo" id="1073741841" name="image4.png"/>
                <a:graphic>
                  <a:graphicData uri="http://schemas.openxmlformats.org/drawingml/2006/picture">
                    <pic:pic>
                      <pic:nvPicPr>
                        <pic:cNvPr descr="Rettangolo"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La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Protezione Civile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intende promuovere un applicativo di sicurezza regionale, che permetta al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Corpo Nazionale dei Vigili del Fuoco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di ricevere informazioni relative a zone soggette a disastri naturali nella provincia di Salerno, al fine di individuare zone maggiormente impattate, ed eventuali segnalazioni di dispersi/feriti. I Vigili del Fuoco intervengono su tutto il territorio nazionale come componente fondamentale del</w:t>
      </w:r>
      <w:hyperlink r:id="rId11">
        <w:r w:rsidDel="00000000" w:rsidR="00000000" w:rsidRPr="00000000">
          <w:rPr>
            <w:rFonts w:ascii="Open Sans" w:cs="Open Sans" w:eastAsia="Open Sans" w:hAnsi="Open Sans"/>
            <w:sz w:val="22"/>
            <w:szCs w:val="22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Open Sans" w:cs="Open Sans" w:eastAsia="Open Sans" w:hAnsi="Open Sans"/>
            <w:color w:val="1155cc"/>
            <w:sz w:val="22"/>
            <w:szCs w:val="22"/>
            <w:u w:val="single"/>
            <w:rtl w:val="0"/>
          </w:rPr>
          <w:t xml:space="preserve">Servizio Nazionale della Protezione Civile</w:t>
        </w:r>
      </w:hyperlink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 grazie alla legislazione quadro del</w:t>
      </w:r>
      <w:hyperlink r:id="rId13">
        <w:r w:rsidDel="00000000" w:rsidR="00000000" w:rsidRPr="00000000">
          <w:rPr>
            <w:rFonts w:ascii="Open Sans" w:cs="Open Sans" w:eastAsia="Open Sans" w:hAnsi="Open Sans"/>
            <w:sz w:val="22"/>
            <w:szCs w:val="22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Open Sans" w:cs="Open Sans" w:eastAsia="Open Sans" w:hAnsi="Open Sans"/>
            <w:color w:val="1155cc"/>
            <w:sz w:val="22"/>
            <w:szCs w:val="22"/>
            <w:u w:val="single"/>
            <w:rtl w:val="0"/>
          </w:rPr>
          <w:t xml:space="preserve">D.Lgs. 139/2006</w:t>
        </w:r>
      </w:hyperlink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e alla Legge 225/92 che istituisce il Servizio stesso. La loro missione è il soccorso tecnico urgente di persone, beni e ambiente, e la prevenzione degli incendi.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Gli obiettivi da raggiungere sono i seguenti: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120" w:lineRule="auto"/>
        <w:ind w:left="720" w:hanging="360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Studiare e monitorare i fenomeni naturali (terremoti, frane, alluvioni, eruzioni, incendi, ecc.).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Analizzare i dati storici e ambientali per stimare i rischi e individuare le aree più vulnerabili.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before="120" w:lineRule="auto"/>
        <w:ind w:left="720" w:hanging="360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Sviluppare sistemi di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allerta precoce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(bollettini meteo, allerte idrogeologiche, segnalazioni di rischio vulcanico).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raggiungere questi obiettivi,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la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Protezione Civile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intende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sviluppare un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’applicazione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mobile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che invii richieste di soccorso nel caso di disastri naturali, e che avverta l’utente attraverso una notifica.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piattaforma contribuirà agli obiettivi strategici del cliente: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Ridurre il maggior numero di feriti possibili o  decessi e soccorrere il prima possibile le persone che sono a rischio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Creare piani di fuga.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Prevenire dispersione delle persone sotto le macerie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bookmarkStart w:colFirst="0" w:colLast="0" w:name="_heading=h.4c85punxzap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i5i1msp1y2y1" w:id="13"/>
      <w:bookmarkEnd w:id="13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2. Obiettivi di Business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ttangolo" id="107374184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ttangolo" id="1073741844" name="image8.png"/>
                <a:graphic>
                  <a:graphicData uri="http://schemas.openxmlformats.org/drawingml/2006/picture">
                    <pic:pic>
                      <pic:nvPicPr>
                        <pic:cNvPr descr="Rettangolo"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Gli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obiettivi di business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del progetto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SAfeGuard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riflettono la missione dei Vigili del Fuoco di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salvaguardare la vita umana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migliorare l’efficacia degli interventi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in caso di calamità naturali.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L’applicativo proposto dovrà generare valore operativo e sociale attraverso i seguenti obiettivi chiave: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Ridurre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 il numero di dispersi e decessi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’applicativo mira a minimizzare il numero di persone scomparse o vittime durante eventi critici (terremoti, frane, incendi, etc.), consentendo una rapida localizzazione degli utenti e una segnalazione immediata dello stato di sicurezza (“sto bene / ho bisogno di aiuto”).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Gestione sicura dei flussi di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evacuazione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il sistema fornirà indicazioni dinamiche sui percorsi più sicuri verso i punti di raccolta, riducendo fenomeni di sovraffolamento e panico durante l’evacuazione e ottimizzando la distribuzione delle persone.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Avvertenza tempestiva dei soccorsi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La piattaforma garantirà ai centri operativi e alle squadre di emergenza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informazioni in tempo reale sulle zone maggiormente colpite e sulla posizione stimata dei dispersi, migliorando il coordinamento dei soccorsi e la prioritizzazione degli interventi.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Esperienza utente semplice e accessibile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L’applicativo sarà progettato con un’interfaccia chiara, intuitiva e accessibile, in modo da essere utilizzabile anche in situazioni di stress, garantendo una user experience immediata e inclusiva.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bookmarkStart w:colFirst="0" w:colLast="0" w:name="_heading=h.uo1lo5r92ss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92runjllw7vt" w:id="15"/>
      <w:bookmarkEnd w:id="15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3. Ambito del prodotto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ttangolo" id="107374184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ttangolo" id="1073741843" name="image7.png"/>
                <a:graphic>
                  <a:graphicData uri="http://schemas.openxmlformats.org/drawingml/2006/picture">
                    <pic:pic>
                      <pic:nvPicPr>
                        <pic:cNvPr descr="Rettangolo"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Il progetto SAfeGuard prevede la realizzazione di un ecosistema software mobile per la gestione delle emergenze, composto da due interfacce distinte ma integrate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una dedicata all’utente standard,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line="360" w:lineRule="auto"/>
        <w:ind w:left="720" w:hanging="360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una riservata ai soccorritori e operatori di sicurezza.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L’obiettivo è fornire un sistema che consenta la comunicazione bidirezionale tra la popolazione presente nella provincia di Salerno e la centrale operativa di emergenza, permettendo un intervento rapido, mirato e coordinato.</w:t>
        <w:br w:type="textWrapping"/>
        <w:t xml:space="preserve">L’applicazione sfrutta la geolocalizzazione in tempo reale, un sistema di notifiche intelligenti, e - opzionalmente - moduli di intelligenza artificiale.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Funzionalità per l’utente standard: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Registrazione e  autenticazione con creazione di un Profilo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personale (studente, docente, personale, etc.)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Creazione di account tramite email, numero di telefono o social login (es. Facebook, Google,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Apple ID).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 e Configurazione Iniziale: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Tutorial interattivo che mostra all’utente il funzionamento dell’applicativo e gli step da seguire al fine di configurare l’applicativo.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raccolta della posizione in tempo reale, anche in background (previo consenso),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aggiornamento automatico in caso di emergenza,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possibilità di condividere altri dati in caso di emergenza (nome, cognome, numero di cellulare, contatti di emergenza,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Ricezione notifiche di emergenza: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notifica push immediata in caso di evento catastrofico (terremoto, incendio, alluvione, ecc.),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apertura automatica dell’app con dettagli e istruzioni operative.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Componente 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suddivisione in sotto-aree in base all’evento catastrofico,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b w:val="0"/>
          <w:bCs w:val="0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individuazione di zone maggiormente impattate o a rischio.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Sistema di allerta utente (“Safe Check”):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possibilità di inviare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“Richiesta di aiuto”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“Sto bene”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doppia conferma (seconda schermata di verifica) per evitare errori di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line="360" w:lineRule="auto"/>
        <w:ind w:left="720" w:hanging="360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Supporto multilingua (es. italiano e inglese)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line="360" w:lineRule="auto"/>
        <w:ind w:left="720" w:hanging="360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Gestione privacy e sicurezza: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conformità al Regolamento UE 2016/679 (GDPR),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possibilità di disattivare o limitare la condivisione di coordinate al di fuori di situazioni d’emergenza.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Funzionalità per i soccorritori/operatori: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line="360" w:lineRule="auto"/>
        <w:ind w:left="720" w:hanging="360"/>
        <w:rPr>
          <w:rFonts w:ascii="Open Sans" w:cs="Open Sans" w:eastAsia="Open Sans" w:hAnsi="Open Sans"/>
          <w:b w:val="1"/>
          <w:bCs w:val="1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Accesso autenticato con credenziali dedicate.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line="360" w:lineRule="auto"/>
        <w:ind w:left="720" w:hanging="360"/>
        <w:rPr>
          <w:rFonts w:ascii="Open Sans" w:cs="Open Sans" w:eastAsia="Open Sans" w:hAnsi="Open Sans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Ricezione immediata dell’allerta in caso di emergenza attivata, con indicazione del tipo di evento e di gravità.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line="360" w:lineRule="auto"/>
        <w:ind w:left="720" w:hanging="360"/>
        <w:rPr>
          <w:rFonts w:ascii="Open Sans" w:cs="Open Sans" w:eastAsia="Open Sans" w:hAnsi="Open Sans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Mappa interattiva della zona:</w:t>
      </w:r>
    </w:p>
    <w:p w:rsidR="00000000" w:rsidDel="00000000" w:rsidP="00000000" w:rsidRDefault="00000000" w:rsidRPr="00000000" w14:paraId="0000007C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visualizzazione delle aree coinvolte,</w:t>
      </w:r>
    </w:p>
    <w:p w:rsidR="00000000" w:rsidDel="00000000" w:rsidP="00000000" w:rsidRDefault="00000000" w:rsidRPr="00000000" w14:paraId="0000007D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sovrapposizione della zona d’impatto (epicentro terremoto, area incendio, etc.),</w:t>
      </w:r>
    </w:p>
    <w:p w:rsidR="00000000" w:rsidDel="00000000" w:rsidP="00000000" w:rsidRDefault="00000000" w:rsidRPr="00000000" w14:paraId="0000007E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rappresentazione delle zone di sicurezza e dei punti di raccolta.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line="360" w:lineRule="auto"/>
        <w:ind w:left="720" w:hanging="360"/>
        <w:rPr>
          <w:rFonts w:ascii="Open Sans" w:cs="Open Sans" w:eastAsia="Open Sans" w:hAnsi="Open Sans"/>
          <w:b w:val="1"/>
          <w:bCs w:val="1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Localizzazione delle persone in difficoltà:</w:t>
      </w:r>
    </w:p>
    <w:p w:rsidR="00000000" w:rsidDel="00000000" w:rsidP="00000000" w:rsidRDefault="00000000" w:rsidRPr="00000000" w14:paraId="00000080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 dispositivi che hanno inviato una “Richiesta di aiuto” vengono mostrati come punti rossi sulla mappa,</w:t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quelli che hanno confermato “Sto bene” come punti verdi,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aggiornamento in tempo reale delle posizioni.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line="360" w:lineRule="auto"/>
        <w:ind w:left="720" w:hanging="360"/>
        <w:rPr>
          <w:rFonts w:ascii="Open Sans" w:cs="Open Sans" w:eastAsia="Open Sans" w:hAnsi="Open Sans"/>
          <w:b w:val="1"/>
          <w:bCs w:val="1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Report e log eventi: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archivio dell’intervento,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spacing w:line="360" w:lineRule="auto"/>
        <w:ind w:left="1440" w:hanging="360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export dati per analisi post-intervento e aggiornamento dei piani di emergenza.</w:t>
      </w:r>
    </w:p>
    <w:p w:rsidR="00000000" w:rsidDel="00000000" w:rsidP="00000000" w:rsidRDefault="00000000" w:rsidRPr="00000000" w14:paraId="0000008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a3s38rc2fp6l" w:id="16"/>
      <w:bookmarkEnd w:id="16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4. Data di inizio e fine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ttangolo" id="10737418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ttangolo" id="1073741846" name="image10.png"/>
                <a:graphic>
                  <a:graphicData uri="http://schemas.openxmlformats.org/drawingml/2006/picture">
                    <pic:pic>
                      <pic:nvPicPr>
                        <pic:cNvPr descr="Rettangolo"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Inizio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9 Ottobre 2025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Dicembre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2025</w:t>
      </w:r>
    </w:p>
    <w:p w:rsidR="00000000" w:rsidDel="00000000" w:rsidP="00000000" w:rsidRDefault="00000000" w:rsidRPr="00000000" w14:paraId="0000008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bookmarkStart w:colFirst="0" w:colLast="0" w:name="_heading=h.677ubxd9hr7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sz w:val="22"/>
          <w:szCs w:val="22"/>
        </w:rPr>
      </w:pPr>
      <w:bookmarkStart w:colFirst="0" w:colLast="0" w:name="_heading=h.5a4mndafopg5" w:id="18"/>
      <w:bookmarkEnd w:id="18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5. Deliverables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ttangolo" id="10737418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ttangolo" id="1073741845" name="image9.png"/>
                <a:graphic>
                  <a:graphicData uri="http://schemas.openxmlformats.org/drawingml/2006/picture">
                    <pic:pic>
                      <pic:nvPicPr>
                        <pic:cNvPr descr="Rettangolo"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Management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business case, charter, team contract, Project Scope description, WBS, lista deliverable e descrizione dettagliata di 2 WP di vostra scelta, Organization breakdown structure, matrice RAM/RACI, Diagramma di Gantt, Diagramma reticolare, Project budget, Risk breakdown structure, final project presentation, final project report, lessons-learned report, e ogni altro documento richiesto per gestire il progetto.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Prodotto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RAD,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SDD,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ODD, Matrice di Tracciabilità, Test Case Specification, Test incident Report, Test Summary Report e ogni altro documento richiesto per lo sviluppo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right="0"/>
        <w:jc w:val="left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right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6. Vincoli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ttangolo" id="107374184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ttangolo" id="1073741848" name="image12.png"/>
                <a:graphic>
                  <a:graphicData uri="http://schemas.openxmlformats.org/drawingml/2006/picture">
                    <pic:pic>
                      <pic:nvPicPr>
                        <pic:cNvPr descr="Rettangolo"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coudfmpqzfxl" w:id="19"/>
      <w:bookmarkEnd w:id="19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6.1 Collaborativi e comunicativi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Nella seguente sezione verranno definite le limitazioni sugli strumenti che si andranno ad utilizzare durante lo sviluppo del progetto. Nello specifico si farà uso dei seguenti strumenti: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come strumento di versioning, per la gestione e la definizioni dei task durante lo sviluppo,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Project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per la gestione di task e una stima (in giorni) di completamento del progetto,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Discord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come strumento di comunicazione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Trello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come strumento per agevolare la pianificazione Scrum,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Rispetto per le scadenze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intermedie/di fine progetto definite dai project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nichtlqtswzh" w:id="20"/>
      <w:bookmarkEnd w:id="20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6.2 Tecnici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Analisi e specifica dei requisiti: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 di minimo 2 e massimo 4 scenari per ogni membro del team;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Esattamente uno use case per ogni membro del team;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 degli oggetti boundary, control e entity per gli use case specificati;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Esattamente un sequence diagram ogni due membri del team;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Almeno un activity diagram per sistema esistente o sistema proposto e almeno uno statechart diagram ogni due membri del team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. La somma degli activity e statechart diagram deve essere uguale al numero dei membri del team diviso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Design: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 dei design goal e analisi dei trade-off relativi ad almeno due coppie di design goal;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Definizione dell’architettura del sistema.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Design: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Individuazione di dove poter utilizzare due design pattern, indicando l'obiettivo e come essi possano essere implementati.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Ogni studente dovrà effettuare il testing di unità, tramite category partition, dei casi d'uso specificati.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6aw8lqt50mo1" w:id="21"/>
      <w:bookmarkEnd w:id="21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7. Criteri di accettazione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ttangolo" id="10737418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ttangolo" id="1073741847" name="image11.png"/>
                <a:graphic>
                  <a:graphicData uri="http://schemas.openxmlformats.org/drawingml/2006/picture">
                    <pic:pic>
                      <pic:nvPicPr>
                        <pic:cNvPr descr="Rettangolo"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 seguente paragrafo saranno elencati una serie di criteri che porteranno al successo o insuccesso del progetto nel caso in cui fossero rispettati: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Utilizzo appropriato del sistema di versioning, GitHub;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Adeguato utilizzo del pull-based development;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Adeguato utilizzo dei sistemi di comunicazione tracciabili;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Adeguato utilizzo dei sistemi di definizione ed assegnazione delle task;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Documentazione adeguata;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Utilizzo di tool per il controllo di qualità;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Appropriato test di unità.</w:t>
      </w:r>
    </w:p>
    <w:p w:rsidR="00000000" w:rsidDel="00000000" w:rsidP="00000000" w:rsidRDefault="00000000" w:rsidRPr="00000000" w14:paraId="000000AE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k6b8qefoaeem" w:id="22"/>
      <w:bookmarkEnd w:id="22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8. Criteri di premialità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ttangolo" id="107374183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ttangolo" id="1073741838" name="image1.png"/>
                <a:graphic>
                  <a:graphicData uri="http://schemas.openxmlformats.org/drawingml/2006/picture">
                    <pic:pic>
                      <pic:nvPicPr>
                        <pic:cNvPr descr="Rettangolo"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adeguato di sistemi di build;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adeguato di un processo di continuous integration tramite Travis;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Adozione di processi di code review;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4ptzrq2zwuz" w:id="23"/>
      <w:bookmarkEnd w:id="23"/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adeguato di tool avanzati di testing (e.g., Mockito, Cobertura, etc.).</w:t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080" w:top="1080" w:left="566" w:right="119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Century Gothic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40" w:lineRule="auto"/>
      <w:ind w:left="0" w:right="0" w:firstLine="0"/>
      <w:jc w:val="left"/>
      <w:rPr>
        <w:rFonts w:ascii="PT Sans Narrow" w:cs="PT Sans Narrow" w:eastAsia="PT Sans Narrow" w:hAnsi="PT Sans Narrow"/>
      </w:rPr>
    </w:pPr>
    <w:r w:rsidDel="00000000" w:rsidR="00000000" w:rsidRPr="00000000">
      <w:rPr>
        <w:rFonts w:ascii="PT Sans Narrow" w:cs="PT Sans Narrow" w:eastAsia="PT Sans Narrow" w:hAnsi="PT San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</w:t>
    </w:r>
    <w:r w:rsidDel="00000000" w:rsidR="00000000" w:rsidRPr="00000000">
      <w:rPr>
        <w:rFonts w:ascii="PT Sans Narrow" w:cs="PT Sans Narrow" w:eastAsia="PT Sans Narrow" w:hAnsi="PT Sans Narrow"/>
        <w:rtl w:val="0"/>
      </w:rPr>
      <w:t xml:space="preserve">5</w:t>
    </w:r>
    <w:r w:rsidDel="00000000" w:rsidR="00000000" w:rsidRPr="00000000">
      <w:rPr>
        <w:rFonts w:ascii="PT Sans Narrow" w:cs="PT Sans Narrow" w:eastAsia="PT Sans Narrow" w:hAnsi="PT San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_C</w:t>
    </w:r>
    <w:r w:rsidDel="00000000" w:rsidR="00000000" w:rsidRPr="00000000">
      <w:rPr>
        <w:rFonts w:ascii="PT Sans Narrow" w:cs="PT Sans Narrow" w:eastAsia="PT Sans Narrow" w:hAnsi="PT Sans Narrow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_SOW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40" w:lineRule="auto"/>
      <w:ind w:left="0" w:right="0" w:firstLine="0"/>
      <w:jc w:val="right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PT Sans Narrow" w:cs="PT Sans Narrow" w:eastAsia="PT Sans Narrow" w:hAnsi="PT Sans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-364171</wp:posOffset>
              </wp:positionH>
              <wp:positionV relativeFrom="paragraph">
                <wp:posOffset>788226</wp:posOffset>
              </wp:positionV>
              <wp:extent cx="7781925" cy="10067925"/>
              <wp:effectExtent b="0" l="0" r="0" t="0"/>
              <wp:wrapNone/>
              <wp:docPr descr="Rettangolo" id="1073741849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1459800" y="0"/>
                        <a:ext cx="7772400" cy="7560000"/>
                      </a:xfrm>
                      <a:prstGeom prst="roundRect">
                        <a:avLst>
                          <a:gd fmla="val 0" name="adj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-364171</wp:posOffset>
              </wp:positionH>
              <wp:positionV relativeFrom="paragraph">
                <wp:posOffset>788226</wp:posOffset>
              </wp:positionV>
              <wp:extent cx="7781925" cy="10067925"/>
              <wp:effectExtent b="0" l="0" r="0" t="0"/>
              <wp:wrapNone/>
              <wp:docPr descr="Rettangolo" id="1073741849" name="image13.png"/>
              <a:graphic>
                <a:graphicData uri="http://schemas.openxmlformats.org/drawingml/2006/picture">
                  <pic:pic>
                    <pic:nvPicPr>
                      <pic:cNvPr descr="Rettangolo"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1925" cy="10067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PT Sans Narrow" w:cs="PT Sans Narrow" w:eastAsia="PT Sans Narrow" w:hAnsi="PT Sans Narrow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None/>
          <wp:docPr descr="image2.png" id="1073741850" name="image5.png"/>
          <a:graphic>
            <a:graphicData uri="http://schemas.openxmlformats.org/drawingml/2006/picture">
              <pic:pic>
                <pic:nvPicPr>
                  <pic:cNvPr descr="image2.png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center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1134" w:right="0" w:firstLine="0"/>
      <w:jc w:val="center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 Prof.ssa F.Ferrucci, Prof. Palomba</w:t>
    </w:r>
    <w:r w:rsidDel="00000000" w:rsidR="00000000" w:rsidRPr="00000000"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20" w:line="240" w:lineRule="auto"/>
      <w:ind w:left="0" w:right="0" w:firstLine="0"/>
      <w:jc w:val="center"/>
    </w:pPr>
    <w:rPr>
      <w:rFonts w:ascii="PT Sans Narrow" w:cs="PT Sans Narrow" w:eastAsia="PT Sans Narrow" w:hAnsi="PT Sans Narrow"/>
      <w:b w:val="1"/>
      <w:bCs w:val="1"/>
      <w:i w:val="0"/>
      <w:iCs w:val="0"/>
      <w:smallCaps w:val="0"/>
      <w:strike w:val="0"/>
      <w:color w:val="000000"/>
      <w:sz w:val="84"/>
      <w:szCs w:val="84"/>
      <w:u w:val="none"/>
      <w:shd w:fill="auto" w:val="clear"/>
      <w:vertAlign w:val="baseline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Intestazione 2">
    <w:name w:val="Intestazione 2"/>
    <w:next w:val="Co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320" w:line="240" w:lineRule="auto"/>
      <w:ind w:left="0" w:right="0" w:firstLine="0"/>
      <w:jc w:val="left"/>
      <w:outlineLvl w:val="1"/>
    </w:pPr>
    <w:rPr>
      <w:rFonts w:ascii="PT Sans Narrow" w:cs="Arial Unicode MS" w:eastAsia="Arial Unicode MS" w:hAnsi="PT Sans Narrow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20" w:line="288" w:lineRule="auto"/>
      <w:ind w:left="0" w:right="0" w:firstLine="0"/>
      <w:jc w:val="left"/>
      <w:outlineLvl w:val="9"/>
    </w:pPr>
    <w:rPr>
      <w:rFonts w:ascii="Open Sans" w:cs="Open Sans" w:eastAsia="Open Sans" w:hAnsi="Open San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Intestazione">
    <w:name w:val="Intestazione"/>
    <w:next w:val="Corpo"/>
    <w:pPr>
      <w:keepNext w:val="1"/>
      <w:keepLines w:val="1"/>
      <w:pageBreakBefore w:val="0"/>
      <w:widowControl w:val="0"/>
      <w:shd w:color="auto" w:fill="auto" w:val="clear"/>
      <w:suppressAutoHyphens w:val="0"/>
      <w:bidi w:val="0"/>
      <w:spacing w:after="0" w:before="480" w:line="120" w:lineRule="auto"/>
      <w:ind w:left="0" w:right="0" w:firstLine="0"/>
      <w:jc w:val="left"/>
      <w:outlineLvl w:val="0"/>
    </w:pPr>
    <w:rPr>
      <w:rFonts w:ascii="PT Sans Narrow" w:cs="PT Sans Narrow" w:eastAsia="PT Sans Narrow" w:hAnsi="PT Sans Narrow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character" w:styleId="Hyperlink.0">
    <w:name w:val="Hyperlink.0"/>
    <w:basedOn w:val="Hyperlink"/>
    <w:next w:val="Hyperlink.0"/>
    <w:rPr>
      <w:outline w:val="0"/>
      <w:color w:val="0000ff"/>
      <w:u w:color="0000ff" w:val="single"/>
      <w14:textFill>
        <w14:solidFill>
          <w14:srgbClr w14:val="0000FF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color="auto" w:fill="auto" w:val="clear"/>
      <w:tabs>
        <w:tab w:val="right" w:pos="9638"/>
      </w:tabs>
      <w:suppressAutoHyphens w:val="0"/>
      <w:bidi w:val="0"/>
      <w:spacing w:after="0" w:before="16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color="auto" w:fill="auto" w:val="clear"/>
      <w:tabs>
        <w:tab w:val="right" w:pos="9638"/>
      </w:tabs>
      <w:suppressAutoHyphens w:val="0"/>
      <w:bidi w:val="0"/>
      <w:spacing w:after="0" w:before="160" w:line="240" w:lineRule="auto"/>
      <w:ind w:left="0" w:right="0" w:firstLine="24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numbering" w:styleId="Stile importato 1">
    <w:name w:val="Stile importato 1"/>
    <w:pPr>
      <w:numPr>
        <w:numId w:val="1"/>
      </w:numPr>
    </w:pPr>
  </w:style>
  <w:style w:type="numbering" w:styleId="Stile importato 2">
    <w:name w:val="Stile importato 2"/>
    <w:pPr>
      <w:numPr>
        <w:numId w:val="3"/>
      </w:numPr>
    </w:pPr>
  </w:style>
  <w:style w:type="numbering" w:styleId="Stile importato 3">
    <w:name w:val="Stile importato 3"/>
    <w:pPr>
      <w:numPr>
        <w:numId w:val="5"/>
      </w:numPr>
    </w:pPr>
  </w:style>
  <w:style w:type="numbering" w:styleId="Stile importato 4">
    <w:name w:val="Stile importato 4"/>
    <w:pPr>
      <w:numPr>
        <w:numId w:val="7"/>
      </w:numPr>
    </w:pPr>
  </w:style>
  <w:style w:type="numbering" w:styleId="Stile importato 5">
    <w:name w:val="Stile importato 5"/>
    <w:pPr>
      <w:numPr>
        <w:numId w:val="9"/>
      </w:numPr>
    </w:pPr>
  </w:style>
  <w:style w:type="numbering" w:styleId="Stile importato 6">
    <w:name w:val="Stile importato 6"/>
    <w:pPr>
      <w:numPr>
        <w:numId w:val="11"/>
      </w:numPr>
    </w:pPr>
  </w:style>
  <w:style w:type="numbering" w:styleId="Stile importato 7">
    <w:name w:val="Stile importato 7"/>
    <w:pPr>
      <w:numPr>
        <w:numId w:val="13"/>
      </w:numPr>
    </w:pPr>
  </w:style>
  <w:style w:type="numbering" w:styleId="Stile importato 8">
    <w:name w:val="Stile importato 8"/>
    <w:pPr>
      <w:numPr>
        <w:numId w:val="15"/>
      </w:numPr>
    </w:pPr>
  </w:style>
  <w:style w:type="numbering" w:styleId="Stile importato 9">
    <w:name w:val="Stile importato 9"/>
    <w:pPr>
      <w:numPr>
        <w:numId w:val="17"/>
      </w:numPr>
    </w:pPr>
  </w:style>
  <w:style w:type="numbering" w:styleId="Stile importato 10">
    <w:name w:val="Stile importato 10"/>
    <w:pPr>
      <w:numPr>
        <w:numId w:val="19"/>
      </w:numPr>
    </w:pPr>
  </w:style>
  <w:style w:type="numbering" w:styleId="Stile importato 11">
    <w:name w:val="Stile importato 11"/>
    <w:pPr>
      <w:numPr>
        <w:numId w:val="21"/>
      </w:numPr>
    </w:p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PT Sans Narrow" w:cs="PT Sans Narrow" w:eastAsia="PT Sans Narrow" w:hAnsi="PT Sans Narrow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client=firefox-b-d&amp;sca_esv=1a44d0eb7dc65598&amp;cs=1&amp;q=Servizio+Nazionale+della+Protezione+Civile&amp;sa=X&amp;ved=2ahUKEwiEzd6tpJKQAxXbg_0HHYEAAVEQxccNegQIAhAB&amp;mstk=AUtExfBwzvfKsznFU9orHD6sAI04bqKBJSeAmUukY_lu_DeUfSk1epKDlX7pLwuchHV6k4YBRB3Z-SM2dfBGFV6Unq1mqo9cg_T02UMwsJ-HrZDv2mqmm1sRYc_O2kGl_LI2dzeb47LbLXt9B9eufxs5HoXvJ4D0XEGbFwR--_JmYgpjcvzqkUOlWbiajFTiaqS6vtti&amp;csui=3" TargetMode="External"/><Relationship Id="rId10" Type="http://schemas.openxmlformats.org/officeDocument/2006/relationships/hyperlink" Target="mailto:P.SORRENTINO47@STUDENTI.UNISA.IT" TargetMode="External"/><Relationship Id="rId13" Type="http://schemas.openxmlformats.org/officeDocument/2006/relationships/hyperlink" Target="https://www.google.com/search?client=firefox-b-d&amp;sca_esv=1a44d0eb7dc65598&amp;cs=1&amp;q=D.Lgs.+139%2F2006&amp;sa=X&amp;ved=2ahUKEwiEzd6tpJKQAxXbg_0HHYEAAVEQxccNegQIAhAC&amp;mstk=AUtExfBwzvfKsznFU9orHD6sAI04bqKBJSeAmUukY_lu_DeUfSk1epKDlX7pLwuchHV6k4YBRB3Z-SM2dfBGFV6Unq1mqo9cg_T02UMwsJ-HrZDv2mqmm1sRYc_O2kGl_LI2dzeb47LbLXt9B9eufxs5HoXvJ4D0XEGbFwR--_JmYgpjcvzqkUOlWbiajFTiaqS6vtti&amp;csui=3" TargetMode="External"/><Relationship Id="rId12" Type="http://schemas.openxmlformats.org/officeDocument/2006/relationships/hyperlink" Target="https://www.google.com/search?client=firefox-b-d&amp;sca_esv=1a44d0eb7dc65598&amp;cs=1&amp;q=Servizio+Nazionale+della+Protezione+Civile&amp;sa=X&amp;ved=2ahUKEwiEzd6tpJKQAxXbg_0HHYEAAVEQxccNegQIAhAB&amp;mstk=AUtExfBwzvfKsznFU9orHD6sAI04bqKBJSeAmUukY_lu_DeUfSk1epKDlX7pLwuchHV6k4YBRB3Z-SM2dfBGFV6Unq1mqo9cg_T02UMwsJ-HrZDv2mqmm1sRYc_O2kGl_LI2dzeb47LbLXt9B9eufxs5HoXvJ4D0XEGbFwR--_JmYgpjcvzqkUOlWbiajFTiaqS6vtti&amp;csui=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G.NAPOLITANO80@STUDENTI.UNISA.IT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google.com/search?client=firefox-b-d&amp;sca_esv=1a44d0eb7dc65598&amp;cs=1&amp;q=D.Lgs.+139%2F2006&amp;sa=X&amp;ved=2ahUKEwiEzd6tpJKQAxXbg_0HHYEAAVEQxccNegQIAhAC&amp;mstk=AUtExfBwzvfKsznFU9orHD6sAI04bqKBJSeAmUukY_lu_DeUfSk1epKDlX7pLwuchHV6k4YBRB3Z-SM2dfBGFV6Unq1mqo9cg_T02UMwsJ-HrZDv2mqmm1sRYc_O2kGl_LI2dzeb47LbLXt9B9eufxs5HoXvJ4D0XEGbFwR--_JmYgpjcvzqkUOlWbiajFTiaqS6vtti&amp;csui=3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enturyGothic-regular.ttf"/><Relationship Id="rId10" Type="http://schemas.openxmlformats.org/officeDocument/2006/relationships/font" Target="fonts/OpenSans-boldItalic.ttf"/><Relationship Id="rId13" Type="http://schemas.openxmlformats.org/officeDocument/2006/relationships/font" Target="fonts/CenturyGothic-italic.ttf"/><Relationship Id="rId12" Type="http://schemas.openxmlformats.org/officeDocument/2006/relationships/font" Target="fonts/CenturyGothic-bold.ttf"/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9" Type="http://schemas.openxmlformats.org/officeDocument/2006/relationships/font" Target="fonts/OpenSans-italic.ttf"/><Relationship Id="rId14" Type="http://schemas.openxmlformats.org/officeDocument/2006/relationships/font" Target="fonts/CenturyGothic-boldItalic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JmzgC4558ZSfomVyzzAn4tWYw==">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