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1720658" cy="199924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6967" r="696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0658" cy="1999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SAfeGuard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color w:val="674ea7"/>
          <w:sz w:val="60"/>
          <w:szCs w:val="60"/>
        </w:rPr>
      </w:pPr>
      <w:r w:rsidDel="00000000" w:rsidR="00000000" w:rsidRPr="00000000">
        <w:rPr>
          <w:rFonts w:ascii="Century Gothic" w:cs="Century Gothic" w:eastAsia="Century Gothic" w:hAnsi="Century Gothic"/>
          <w:color w:val="674ea7"/>
          <w:sz w:val="60"/>
          <w:szCs w:val="60"/>
          <w:rtl w:val="0"/>
        </w:rPr>
        <w:t xml:space="preserve">Minuta Meeting n°[14]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Open Sans SemiBold" w:cs="Open Sans SemiBold" w:eastAsia="Open Sans SemiBold" w:hAnsi="Open Sans SemiBold"/>
        </w:rPr>
      </w:pPr>
      <w:r w:rsidDel="00000000" w:rsidR="00000000" w:rsidRPr="00000000">
        <w:rPr>
          <w:rFonts w:ascii="Open Sans SemiBold" w:cs="Open Sans SemiBold" w:eastAsia="Open Sans SemiBold" w:hAnsi="Open Sans SemiBold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Open Sans SemiBold" w:cs="Open Sans SemiBold" w:eastAsia="Open Sans SemiBold" w:hAnsi="Open Sans SemiBold"/>
          <w:i w:val="1"/>
          <w:iCs w:val="1"/>
          <w:sz w:val="24"/>
          <w:szCs w:val="24"/>
          <w:rtl w:val="0"/>
        </w:rPr>
        <w:t xml:space="preserve">09/12/2025</w:t>
      </w:r>
      <w:r w:rsidDel="00000000" w:rsidR="00000000" w:rsidRPr="00000000">
        <w:rPr>
          <w:rFonts w:ascii="Open Sans SemiBold" w:cs="Open Sans SemiBold" w:eastAsia="Open Sans SemiBold" w:hAnsi="Open Sans SemiBold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Inizio: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18:00</w:t>
            </w:r>
          </w:p>
          <w:p w:rsidR="00000000" w:rsidDel="00000000" w:rsidP="00000000" w:rsidRDefault="00000000" w:rsidRPr="00000000" w14:paraId="00000008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Fine: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19:30</w:t>
            </w:r>
          </w:p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Luogo: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Canale di comunicazione (Discord)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ind w:left="708" w:firstLine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Primary Facilitator: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GN, 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ind w:left="708" w:firstLine="0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Timekeeper: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GN</w:t>
            </w:r>
          </w:p>
          <w:p w:rsidR="00000000" w:rsidDel="00000000" w:rsidP="00000000" w:rsidRDefault="00000000" w:rsidRPr="00000000" w14:paraId="0000000C">
            <w:pPr>
              <w:widowControl w:val="0"/>
              <w:ind w:left="708" w:firstLine="0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Minute Taker: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VDG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Presenti: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Alessandro Amendola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AA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Antonello Castelluccio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AC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Alessandro Masone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AM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 Francesco Carbone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FC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Francesco Zambrino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FZ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Giovanni Lamberti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GL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Matteo Manganiello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MM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Thomas Mercandino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TM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Victor Di Gennaro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VDG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            Assenti: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Gianpaolo Aquilone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GA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Giorgio Zazzerini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GZ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both"/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both"/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keepNext w:val="1"/>
        <w:keepLines w:val="1"/>
        <w:jc w:val="both"/>
        <w:rPr>
          <w:rFonts w:ascii="Garamond" w:cs="Garamond" w:eastAsia="Garamond" w:hAnsi="Garamond"/>
        </w:rPr>
      </w:pPr>
      <w:bookmarkStart w:colFirst="0" w:colLast="0" w:name="_heading=h.ep8kvp9mfis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before="480" w:lineRule="auto"/>
        <w:rPr>
          <w:sz w:val="26"/>
          <w:szCs w:val="26"/>
        </w:rPr>
      </w:pPr>
      <w:bookmarkStart w:colFirst="0" w:colLast="0" w:name="_heading=h.tv508g2vwo5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before="480" w:lineRule="auto"/>
        <w:ind w:left="360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Obiettivo:</w:t>
      </w:r>
      <w:r w:rsidDel="00000000" w:rsidR="00000000" w:rsidRPr="00000000">
        <w:rPr>
          <w:rFonts w:ascii="Garamond" w:cs="Garamond" w:eastAsia="Garamond" w:hAnsi="Garamond"/>
          <w:sz w:val="28"/>
          <w:szCs w:val="28"/>
          <w:rtl w:val="0"/>
        </w:rPr>
        <w:t xml:space="preserve"> Il meeting ha l’obbiettivo di revisionare lo stato finale di implementazione di tutte le funzionalità del sistema in un unico ambiente, di assegnare il prossimo task relativo al testing di unità e di sistema e iniziare i lavori relativi alla presentazione del prodotto.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Garamond" w:cs="Garamond" w:eastAsia="Garamond" w:hAnsi="Garamond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8"/>
          <w:szCs w:val="28"/>
          <w:rtl w:val="0"/>
        </w:rPr>
        <w:t xml:space="preserve">Comunicazioni </w:t>
      </w:r>
      <w:r w:rsidDel="00000000" w:rsidR="00000000" w:rsidRPr="00000000">
        <w:rPr>
          <w:rFonts w:ascii="Garamond" w:cs="Garamond" w:eastAsia="Garamond" w:hAnsi="Garamond"/>
          <w:color w:val="000000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000000"/>
          <w:sz w:val="28"/>
          <w:szCs w:val="28"/>
          <w:rtl w:val="0"/>
        </w:rPr>
        <w:t xml:space="preserve">tempo allocato: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min</w:t>
      </w:r>
      <w:r w:rsidDel="00000000" w:rsidR="00000000" w:rsidRPr="00000000">
        <w:rPr>
          <w:rFonts w:ascii="Garamond" w:cs="Garamond" w:eastAsia="Garamond" w:hAnsi="Garamond"/>
          <w:color w:val="000000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Garamond" w:cs="Garamond" w:eastAsia="Garamond" w:hAnsi="Garamond"/>
          <w:color w:val="000000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tabs>
          <w:tab w:val="left" w:leader="none" w:pos="1451"/>
        </w:tabs>
        <w:spacing w:before="109" w:line="240" w:lineRule="auto"/>
        <w:ind w:left="72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6"/>
          <w:szCs w:val="26"/>
          <w:rtl w:val="0"/>
        </w:rPr>
        <w:t xml:space="preserve">Aggiornamento sulle prossime task. (10 minuti)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sz w:val="24"/>
          <w:szCs w:val="24"/>
        </w:rPr>
      </w:pPr>
      <w:bookmarkStart w:colFirst="0" w:colLast="0" w:name="_heading=h.hehzx4pqjyge" w:id="2"/>
      <w:bookmarkEnd w:id="2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8"/>
          <w:szCs w:val="28"/>
          <w:rtl w:val="0"/>
        </w:rPr>
        <w:t xml:space="preserve">Status 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000000"/>
          <w:sz w:val="28"/>
          <w:szCs w:val="28"/>
          <w:rtl w:val="0"/>
        </w:rPr>
        <w:t xml:space="preserve">(tempo allocato: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 minuti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000000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rFonts w:ascii="Garamond" w:cs="Garamond" w:eastAsia="Garamond" w:hAnsi="Garamond"/>
          <w:sz w:val="24"/>
          <w:szCs w:val="24"/>
        </w:rPr>
      </w:pPr>
      <w:bookmarkStart w:colFirst="0" w:colLast="0" w:name="_heading=h.gbgmxrbwyus1" w:id="3"/>
      <w:bookmarkEnd w:id="3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6"/>
          <w:szCs w:val="26"/>
          <w:rtl w:val="0"/>
        </w:rPr>
        <w:t xml:space="preserve">3.1. Attività pianificate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rFonts w:ascii="Garamond" w:cs="Garamond" w:eastAsia="Garamond" w:hAnsi="Garamond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690.0" w:type="dxa"/>
        <w:jc w:val="left"/>
        <w:tblInd w:w="-2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5"/>
        <w:gridCol w:w="1455"/>
        <w:gridCol w:w="1680"/>
        <w:gridCol w:w="960"/>
        <w:gridCol w:w="690"/>
        <w:tblGridChange w:id="0">
          <w:tblGrid>
            <w:gridCol w:w="1905"/>
            <w:gridCol w:w="1455"/>
            <w:gridCol w:w="1680"/>
            <w:gridCol w:w="960"/>
            <w:gridCol w:w="690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Responsabile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Prevista di Completamento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Note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rPr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6"/>
          <w:szCs w:val="26"/>
          <w:rtl w:val="0"/>
        </w:rPr>
        <w:t xml:space="preserve">3.2. 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rPr>
          <w:rFonts w:ascii="Garamond" w:cs="Garamond" w:eastAsia="Garamond" w:hAnsi="Garamond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90.0" w:type="dxa"/>
        <w:jc w:val="left"/>
        <w:tblInd w:w="-6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5"/>
        <w:gridCol w:w="1350"/>
        <w:gridCol w:w="1170"/>
        <w:gridCol w:w="930"/>
        <w:gridCol w:w="1410"/>
        <w:gridCol w:w="810"/>
        <w:gridCol w:w="1605"/>
        <w:gridCol w:w="1290"/>
        <w:gridCol w:w="690"/>
        <w:tblGridChange w:id="0">
          <w:tblGrid>
            <w:gridCol w:w="1335"/>
            <w:gridCol w:w="1350"/>
            <w:gridCol w:w="1170"/>
            <w:gridCol w:w="930"/>
            <w:gridCol w:w="1410"/>
            <w:gridCol w:w="810"/>
            <w:gridCol w:w="1605"/>
            <w:gridCol w:w="1290"/>
            <w:gridCol w:w="690"/>
          </w:tblGrid>
        </w:tblGridChange>
      </w:tblGrid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Descrizione</w:t>
            </w:r>
          </w:p>
        </w:tc>
        <w:tc>
          <w:tcPr/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di Apertura</w:t>
            </w:r>
          </w:p>
        </w:tc>
        <w:tc>
          <w:tcPr/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Priorità</w:t>
            </w:r>
          </w:p>
        </w:tc>
        <w:tc>
          <w:tcPr/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Responsabile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Prevista Completamento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Effettiva di Compl.</w:t>
            </w:r>
          </w:p>
        </w:tc>
        <w:tc>
          <w:tcPr/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Note</w:t>
            </w:r>
          </w:p>
        </w:tc>
      </w:tr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b w:val="1"/>
          <w:bCs w:val="1"/>
          <w:sz w:val="24"/>
          <w:szCs w:val="24"/>
        </w:rPr>
      </w:pPr>
      <w:bookmarkStart w:colFirst="0" w:colLast="0" w:name="_heading=h.70jrpedrfae9" w:id="4"/>
      <w:bookmarkEnd w:id="4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6"/>
          <w:szCs w:val="26"/>
          <w:rtl w:val="0"/>
        </w:rPr>
        <w:t xml:space="preserve">4. Discussione 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000000"/>
          <w:sz w:val="26"/>
          <w:szCs w:val="26"/>
          <w:rtl w:val="0"/>
        </w:rPr>
        <w:t xml:space="preserve">(tempo allocato: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z w:val="26"/>
          <w:szCs w:val="26"/>
          <w:rtl w:val="0"/>
        </w:rPr>
        <w:t xml:space="preserve">7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5 minuti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000000"/>
          <w:sz w:val="26"/>
          <w:szCs w:val="26"/>
          <w:rtl w:val="0"/>
        </w:rPr>
        <w:t xml:space="preserve">)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before="240" w:line="240" w:lineRule="auto"/>
        <w:ind w:left="72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[1]: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 [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Revisione dell’attuale stato di implementazione dell’applicazione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]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4"/>
          <w:szCs w:val="24"/>
          <w:rtl w:val="0"/>
        </w:rPr>
        <w:t xml:space="preserve">(30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before="240" w:line="360" w:lineRule="auto"/>
        <w:ind w:left="144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 [1.1]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Revisione dell’attuale stato di implementazione dell’applicazione;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I[2]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: [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Assegnazione tasks di testing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]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4"/>
          <w:szCs w:val="24"/>
          <w:rtl w:val="0"/>
        </w:rPr>
        <w:t xml:space="preserve">20 minuti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numPr>
          <w:ilvl w:val="1"/>
          <w:numId w:val="1"/>
        </w:numPr>
        <w:tabs>
          <w:tab w:val="left" w:leader="none" w:pos="1451"/>
        </w:tabs>
        <w:spacing w:after="240" w:before="296" w:line="240" w:lineRule="auto"/>
        <w:ind w:left="1440" w:hanging="360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 [2.1]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Avviata la procedura di scelta degli 11 metodi per il testing di unità e avvio del lavoro;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I[3]: [Avvio lavori di presentazione del prodotto] (20 minuti)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line="360" w:lineRule="auto"/>
        <w:ind w:left="1440" w:hanging="360"/>
        <w:rPr>
          <w:rFonts w:ascii="Garamond" w:cs="Garamond" w:eastAsia="Garamond" w:hAnsi="Garamond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P[3.1]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Assegnato il compito di creare l’indice della presentazione, sottoporlo ai PM per la validazione e avviare il lavoro al documento;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I[4]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: [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Sessione Q&amp;A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]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rtl w:val="0"/>
        </w:rPr>
        <w:t xml:space="preserve">(5 minuti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440" w:hanging="360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 [4.1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]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Feedback dei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D">
      <w:pPr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5. Wrap up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4"/>
          <w:szCs w:val="24"/>
          <w:rtl w:val="0"/>
        </w:rPr>
        <w:t xml:space="preserve">tempo allocato: 3 minuti):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Garamond" w:cs="Garamond" w:eastAsia="Garamond" w:hAnsi="Garamond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93.0" w:type="dxa"/>
        <w:jc w:val="left"/>
        <w:tblInd w:w="-3.0" w:type="dxa"/>
        <w:tblLayout w:type="fixed"/>
        <w:tblLook w:val="0400"/>
      </w:tblPr>
      <w:tblGrid>
        <w:gridCol w:w="817"/>
        <w:gridCol w:w="1381"/>
        <w:gridCol w:w="1210"/>
        <w:gridCol w:w="870"/>
        <w:gridCol w:w="1422"/>
        <w:gridCol w:w="984"/>
        <w:gridCol w:w="1689"/>
        <w:gridCol w:w="720"/>
        <w:tblGridChange w:id="0">
          <w:tblGrid>
            <w:gridCol w:w="817"/>
            <w:gridCol w:w="1381"/>
            <w:gridCol w:w="1210"/>
            <w:gridCol w:w="870"/>
            <w:gridCol w:w="1422"/>
            <w:gridCol w:w="984"/>
            <w:gridCol w:w="1689"/>
            <w:gridCol w:w="720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di Apertura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Priorità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Responsabile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Prevista Completamento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spacing w:after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Garamond" w:cs="Garamond" w:eastAsia="Garamond" w:hAnsi="Garamond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spacing w:after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6"/>
          <w:szCs w:val="26"/>
          <w:rtl w:val="0"/>
        </w:rPr>
        <w:t xml:space="preserve">6. Data, ora e luogo del prossimo meeting: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line="24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/12/2025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line="24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18:00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Luogo: 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Canale di Comunicazione (Discord)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Open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  <w:font w:name="Century Gothic">
    <w:embedRegular w:fontKey="{00000000-0000-0000-0000-000000000000}" r:id="rId15" w:subsetted="0"/>
    <w:embedBold w:fontKey="{00000000-0000-0000-0000-000000000000}" r:id="rId16" w:subsetted="0"/>
    <w:embedItalic w:fontKey="{00000000-0000-0000-0000-000000000000}" r:id="rId17" w:subsetted="0"/>
    <w:embedBoldItalic w:fontKey="{00000000-0000-0000-0000-000000000000}" r:id="rId1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968"/>
        <w:tab w:val="right" w:leader="none" w:pos="9936"/>
      </w:tabs>
      <w:spacing w:line="240" w:lineRule="auto"/>
      <w:rPr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4"/>
        <w:szCs w:val="24"/>
        <w:rtl w:val="0"/>
      </w:rPr>
      <w:t xml:space="preserve">    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17</wp:posOffset>
          </wp:positionH>
          <wp:positionV relativeFrom="paragraph">
            <wp:posOffset>1270</wp:posOffset>
          </wp:positionV>
          <wp:extent cx="657225" cy="657225"/>
          <wp:effectExtent b="0" l="0" r="0" t="0"/>
          <wp:wrapSquare wrapText="bothSides" distB="0" distT="0" distL="114300" distR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7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968"/>
        <w:tab w:val="right" w:leader="none" w:pos="9936"/>
      </w:tabs>
      <w:spacing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968"/>
        <w:tab w:val="right" w:leader="none" w:pos="9936"/>
      </w:tabs>
      <w:spacing w:line="240" w:lineRule="auto"/>
      <w:ind w:left="1134" w:firstLine="0"/>
      <w:jc w:val="center"/>
      <w:rPr>
        <w:rFonts w:ascii="Century Gothic" w:cs="Century Gothic" w:eastAsia="Century Gothic" w:hAnsi="Century Gothic"/>
        <w:color w:val="000000"/>
        <w:sz w:val="24"/>
        <w:szCs w:val="24"/>
      </w:rPr>
    </w:pPr>
    <w:r w:rsidDel="00000000" w:rsidR="00000000" w:rsidRPr="00000000">
      <w:rPr>
        <w:rFonts w:ascii="Century Gothic" w:cs="Century Gothic" w:eastAsia="Century Gothic" w:hAnsi="Century Gothic"/>
        <w:color w:val="000000"/>
        <w:sz w:val="24"/>
        <w:szCs w:val="24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79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968"/>
        <w:tab w:val="right" w:leader="none" w:pos="9936"/>
      </w:tabs>
      <w:spacing w:line="240" w:lineRule="auto"/>
      <w:ind w:left="1134" w:firstLine="0"/>
      <w:jc w:val="center"/>
      <w:rPr>
        <w:color w:val="000000"/>
      </w:rPr>
    </w:pPr>
    <w:r w:rsidDel="00000000" w:rsidR="00000000" w:rsidRPr="00000000">
      <w:rPr>
        <w:rFonts w:ascii="Century Gothic" w:cs="Century Gothic" w:eastAsia="Century Gothic" w:hAnsi="Century Gothic"/>
        <w:color w:val="000000"/>
        <w:sz w:val="24"/>
        <w:szCs w:val="24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iCs w:val="1"/>
        <w:color w:val="000000"/>
        <w:sz w:val="24"/>
        <w:szCs w:val="24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sz w:val="24"/>
        <w:szCs w:val="24"/>
        <w:rtl w:val="0"/>
      </w:rPr>
      <w:t xml:space="preserve">- Prof.ssa F.Ferrucci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>
        <w:rFonts w:ascii="Garamond" w:cs="Garamond" w:eastAsia="Garamond" w:hAnsi="Garamond"/>
        <w:b w:val="1"/>
        <w:bCs w:val="1"/>
        <w:sz w:val="26"/>
        <w:szCs w:val="26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both"/>
    </w:pPr>
    <w:rPr>
      <w:rFonts w:ascii="Garamond" w:cs="Garamond" w:eastAsia="Garamond" w:hAnsi="Garamond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both"/>
    </w:pPr>
    <w:rPr>
      <w:rFonts w:ascii="Garamond" w:cs="Garamond" w:eastAsia="Garamond" w:hAnsi="Garamond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lineRule="auto"/>
    </w:pPr>
    <w:rPr>
      <w:color w:val="000000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OpenSans-regular.ttf"/><Relationship Id="rId10" Type="http://schemas.openxmlformats.org/officeDocument/2006/relationships/font" Target="fonts/NotoSansSymbols-bold.ttf"/><Relationship Id="rId13" Type="http://schemas.openxmlformats.org/officeDocument/2006/relationships/font" Target="fonts/OpenSans-italic.ttf"/><Relationship Id="rId12" Type="http://schemas.openxmlformats.org/officeDocument/2006/relationships/font" Target="fonts/OpenSans-bold.ttf"/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NotoSansSymbols-regular.ttf"/><Relationship Id="rId15" Type="http://schemas.openxmlformats.org/officeDocument/2006/relationships/font" Target="fonts/CenturyGothic-regular.ttf"/><Relationship Id="rId14" Type="http://schemas.openxmlformats.org/officeDocument/2006/relationships/font" Target="fonts/OpenSans-boldItalic.ttf"/><Relationship Id="rId17" Type="http://schemas.openxmlformats.org/officeDocument/2006/relationships/font" Target="fonts/CenturyGothic-italic.ttf"/><Relationship Id="rId16" Type="http://schemas.openxmlformats.org/officeDocument/2006/relationships/font" Target="fonts/CenturyGothic-bold.ttf"/><Relationship Id="rId5" Type="http://schemas.openxmlformats.org/officeDocument/2006/relationships/font" Target="fonts/OpenSansSemiBold-regular.ttf"/><Relationship Id="rId6" Type="http://schemas.openxmlformats.org/officeDocument/2006/relationships/font" Target="fonts/OpenSansSemiBold-bold.ttf"/><Relationship Id="rId18" Type="http://schemas.openxmlformats.org/officeDocument/2006/relationships/font" Target="fonts/CenturyGothic-boldItalic.ttf"/><Relationship Id="rId7" Type="http://schemas.openxmlformats.org/officeDocument/2006/relationships/font" Target="fonts/OpenSansSemiBold-italic.ttf"/><Relationship Id="rId8" Type="http://schemas.openxmlformats.org/officeDocument/2006/relationships/font" Target="fonts/OpenSansSemi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GOgrvVMySS0FfIwf6l3DTXPsyg==">CgMxLjAyDmguZXA4a3ZwOW1maXNxMg5oLnR2NTA4ZzJ2d281ejIOaC5oZWh6eDRwcWp5Z2UyDmguZ2JnbXhyYnd5dXMxMg5oLjcwanJwZWRyZmFlOTgAciExaUZNcGZ1RldfT2Q0ck5lZVg3SGNXeUtkdk1xM2gxV18=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