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286.65354330708624" w:firstLine="0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c10jysio1v3a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20" w:line="288" w:lineRule="auto"/>
        <w:ind w:left="0" w:firstLine="0"/>
        <w:jc w:val="center"/>
        <w:rPr/>
      </w:pP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</w:rPr>
        <w:drawing>
          <wp:inline distB="114300" distT="114300" distL="114300" distR="114300">
            <wp:extent cx="2619334" cy="2619334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34" cy="2619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0" w:firstLine="0"/>
        <w:jc w:val="center"/>
        <w:rPr>
          <w:rFonts w:ascii="PT Sans Narrow" w:cs="PT Sans Narrow" w:eastAsia="PT Sans Narrow" w:hAnsi="PT Sans Narrow"/>
          <w:color w:val="000000"/>
          <w:sz w:val="60"/>
          <w:szCs w:val="60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C</w:t>
      </w: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  <w:rtl w:val="0"/>
        </w:rPr>
        <w:t xml:space="preserve">08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 - </w:t>
      </w: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  <w:rtl w:val="0"/>
        </w:rPr>
        <w:t xml:space="preserve">SAfeGuard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276" w:lineRule="auto"/>
        <w:ind w:left="0" w:firstLine="0"/>
        <w:jc w:val="center"/>
        <w:rPr>
          <w:color w:val="000000"/>
          <w:sz w:val="20"/>
          <w:szCs w:val="20"/>
        </w:rPr>
      </w:pPr>
      <w:bookmarkStart w:colFirst="0" w:colLast="0" w:name="_heading=h.9qq9cb45tzv6" w:id="1"/>
      <w:bookmarkEnd w:id="1"/>
      <w:r w:rsidDel="00000000" w:rsidR="00000000" w:rsidRPr="00000000">
        <w:rPr>
          <w:rtl w:val="0"/>
        </w:rPr>
        <w:t xml:space="preserve">Risk Management Plan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left"/>
        <w:tblInd w:w="51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525"/>
        <w:gridCol w:w="6435"/>
        <w:tblGridChange w:id="0">
          <w:tblGrid>
            <w:gridCol w:w="3525"/>
            <w:gridCol w:w="643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Versione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09/11/2025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Destinatario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Prof.ssa Filomena Ferrucci, Prof.re Fabio Palomba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Presentato 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Giuseppe Napolitano</w:t>
            </w: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Pasquale Sorrentino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Approvato 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line="276" w:lineRule="auto"/>
        <w:ind w:left="0" w:firstLine="0"/>
        <w:rPr/>
      </w:pPr>
      <w:bookmarkStart w:colFirst="0" w:colLast="0" w:name="_heading=h.6lk5gra7p5m" w:id="2"/>
      <w:bookmarkEnd w:id="2"/>
      <w:r w:rsidDel="00000000" w:rsidR="00000000" w:rsidRPr="00000000">
        <w:rPr>
          <w:rtl w:val="0"/>
        </w:rPr>
        <w:t xml:space="preserve">Revision History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840.0" w:type="dxa"/>
        <w:jc w:val="left"/>
        <w:tblInd w:w="283.4645669291338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770"/>
        <w:gridCol w:w="4440"/>
        <w:gridCol w:w="1980"/>
        <w:tblGridChange w:id="0">
          <w:tblGrid>
            <w:gridCol w:w="1650"/>
            <w:gridCol w:w="1770"/>
            <w:gridCol w:w="4440"/>
            <w:gridCol w:w="19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11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rvz2t9ciknfl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Data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2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f6dd4opdfizh" w:id="4"/>
            <w:bookmarkEnd w:id="4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Versione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3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xwiu885eu2kk" w:id="5"/>
            <w:bookmarkEnd w:id="5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Descrizione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4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nccpznpou903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05/11/2025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  <w:rtl w:val="0"/>
              </w:rPr>
              <w:t xml:space="preserve">Prima Stesura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GN, 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09/11/2025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Stesura Finale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GN, 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spacing w:line="276" w:lineRule="auto"/>
        <w:ind w:left="0" w:firstLine="0"/>
        <w:rPr/>
      </w:pPr>
      <w:bookmarkStart w:colFirst="0" w:colLast="0" w:name="_heading=h.3vfmo26w0q7d" w:id="7"/>
      <w:bookmarkEnd w:id="7"/>
      <w:r w:rsidDel="00000000" w:rsidR="00000000" w:rsidRPr="00000000">
        <w:rPr>
          <w:rtl w:val="0"/>
        </w:rPr>
        <w:t xml:space="preserve">Team Members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930.0" w:type="dxa"/>
        <w:jc w:val="left"/>
        <w:tblInd w:w="283.4645669291338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1395"/>
        <w:gridCol w:w="5835"/>
        <w:tblGridChange w:id="0">
          <w:tblGrid>
            <w:gridCol w:w="2700"/>
            <w:gridCol w:w="1395"/>
            <w:gridCol w:w="583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cjv86tbq13k" w:id="8"/>
            <w:bookmarkEnd w:id="8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t921cr8ryij6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Acronimo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m38wbmi4fpl3" w:id="10"/>
            <w:bookmarkEnd w:id="10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Contatto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Giuseppe Napolitano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G.NAPOLITANO80@STUDENTI.UNISA.IT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Pasquale Sorrentino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P.SORRENTINO47@STUDENTI.UNISA.IT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0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Alessandro Amendola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A.AMENDOLA51@STUDENTI.UNISA.IT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Alessandro Masone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A.MASONE1@STUDENTI.UNISA.IT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Alessio Castelluccio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AC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A.CASTELLUCCIO15@STUDENTI.UNISA.IT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right="-3.188976377952031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line="276" w:lineRule="auto"/>
        <w:ind w:left="0" w:firstLine="0"/>
        <w:rPr/>
      </w:pPr>
      <w:bookmarkStart w:colFirst="0" w:colLast="0" w:name="_heading=h.9bkyqjjyqezc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line="276" w:lineRule="auto"/>
        <w:ind w:left="0" w:firstLine="0"/>
        <w:rPr/>
      </w:pPr>
      <w:bookmarkStart w:colFirst="0" w:colLast="0" w:name="_heading=h.9kfu0sqbuvtl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line="276" w:lineRule="auto"/>
        <w:ind w:left="0" w:firstLine="0"/>
        <w:rPr/>
      </w:pPr>
      <w:bookmarkStart w:colFirst="0" w:colLast="0" w:name="_heading=h.hygxx3xti9wx" w:id="13"/>
      <w:bookmarkEnd w:id="13"/>
      <w:r w:rsidDel="00000000" w:rsidR="00000000" w:rsidRPr="00000000">
        <w:rPr>
          <w:rtl w:val="0"/>
        </w:rPr>
        <w:t xml:space="preserve">Sommario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id w:val="-100785235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6lk5gra7p5m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Revision History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3vfmo26w0q7d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Team Members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hygxx3xti9wx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Sommario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x2qjyk92yagq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Introduzione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83p4t59c30dq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Risk Management Approach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l9yhn2s71abd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Risk Breakdown Structure</w:t>
              <w:tab/>
            </w:r>
          </w:hyperlink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f0cd7j76tcli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 Opportunità</w:t>
              <w:tab/>
            </w:r>
          </w:hyperlink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uhwzgods4mlk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 Risk Register</w:t>
              <w:tab/>
            </w:r>
          </w:hyperlink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line="276" w:lineRule="auto"/>
        <w:ind w:left="0" w:firstLine="0"/>
        <w:rPr/>
      </w:pPr>
      <w:bookmarkStart w:colFirst="0" w:colLast="0" w:name="_heading=h.x2qjyk92yagq" w:id="14"/>
      <w:bookmarkEnd w:id="14"/>
      <w:r w:rsidDel="00000000" w:rsidR="00000000" w:rsidRPr="00000000">
        <w:rPr>
          <w:rtl w:val="0"/>
        </w:rPr>
        <w:t xml:space="preserve">1. Introduzione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120" w:line="240" w:lineRule="auto"/>
        <w:ind w:left="0" w:right="-286.65354330708624" w:firstLine="0"/>
        <w:rPr/>
      </w:pPr>
      <w:r w:rsidDel="00000000" w:rsidR="00000000" w:rsidRPr="00000000">
        <w:rPr>
          <w:rtl w:val="0"/>
        </w:rPr>
        <w:t xml:space="preserve">Il presente documento ha l’obiettivo di esaminare in dettaglio i potenziali rischi negativi associati al progetto. Questi rischi saranno elencati e aggiornati all’interno del registro dei rischi che sarà successivamente citato. Questo approccio permetterà di anticipare e eventualmente mitigare possibili problemi, garantendo una migliore pianificazione e successo del progetto.</w:t>
      </w:r>
    </w:p>
    <w:p w:rsidR="00000000" w:rsidDel="00000000" w:rsidP="00000000" w:rsidRDefault="00000000" w:rsidRPr="00000000" w14:paraId="0000004D">
      <w:pPr>
        <w:pStyle w:val="Heading1"/>
        <w:spacing w:line="276" w:lineRule="auto"/>
        <w:ind w:left="0" w:firstLine="0"/>
        <w:rPr>
          <w:rFonts w:ascii="Open Sans" w:cs="Open Sans" w:eastAsia="Open Sans" w:hAnsi="Open Sans"/>
          <w:b w:val="0"/>
          <w:bCs w:val="0"/>
          <w:sz w:val="22"/>
          <w:szCs w:val="22"/>
        </w:rPr>
      </w:pPr>
      <w:bookmarkStart w:colFirst="0" w:colLast="0" w:name="_heading=h.83p4t59c30dq" w:id="15"/>
      <w:bookmarkEnd w:id="15"/>
      <w:r w:rsidDel="00000000" w:rsidR="00000000" w:rsidRPr="00000000">
        <w:rPr>
          <w:rtl w:val="0"/>
        </w:rPr>
        <w:t xml:space="preserve">2. Risk Management Approach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Subtitle"/>
        <w:spacing w:before="120" w:lineRule="auto"/>
        <w:ind w:left="0" w:right="-3.188976377952031" w:firstLine="0"/>
        <w:rPr>
          <w:b w:val="1"/>
          <w:bCs w:val="1"/>
        </w:rPr>
      </w:pPr>
      <w:bookmarkStart w:colFirst="0" w:colLast="0" w:name="_heading=h.4u21x4l3cw59" w:id="16"/>
      <w:bookmarkEnd w:id="16"/>
      <w:r w:rsidDel="00000000" w:rsidR="00000000" w:rsidRPr="00000000">
        <w:rPr>
          <w:b w:val="1"/>
          <w:bCs w:val="1"/>
          <w:rtl w:val="0"/>
        </w:rPr>
        <w:t xml:space="preserve">2.1 Metodologia</w:t>
      </w:r>
    </w:p>
    <w:p w:rsidR="00000000" w:rsidDel="00000000" w:rsidP="00000000" w:rsidRDefault="00000000" w:rsidRPr="00000000" w14:paraId="0000004F">
      <w:pPr>
        <w:pStyle w:val="Subtitle"/>
        <w:spacing w:after="240" w:before="240" w:lineRule="auto"/>
        <w:ind w:left="0" w:firstLine="0"/>
        <w:rPr>
          <w:rFonts w:ascii="Open Sans" w:cs="Open Sans" w:eastAsia="Open Sans" w:hAnsi="Open Sans"/>
          <w:sz w:val="22"/>
          <w:szCs w:val="22"/>
        </w:rPr>
      </w:pPr>
      <w:bookmarkStart w:colFirst="0" w:colLast="0" w:name="_heading=h.3cwlvdpttl87" w:id="17"/>
      <w:bookmarkEnd w:id="17"/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Durante il ciclo di vita del progetto, la gestione dei rischi seguirà un processo iterativo di:</w:t>
      </w:r>
    </w:p>
    <w:p w:rsidR="00000000" w:rsidDel="00000000" w:rsidP="00000000" w:rsidRDefault="00000000" w:rsidRPr="00000000" w14:paraId="00000050">
      <w:pPr>
        <w:pStyle w:val="Subtitle"/>
        <w:numPr>
          <w:ilvl w:val="0"/>
          <w:numId w:val="2"/>
        </w:numPr>
        <w:spacing w:after="0" w:before="240" w:lineRule="auto"/>
        <w:ind w:left="720" w:firstLine="360"/>
        <w:rPr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Identificazione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– Analisi dei rischi potenziali legati a tecnologia, persone, organizzazione e requisiti;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Subtitle"/>
        <w:numPr>
          <w:ilvl w:val="0"/>
          <w:numId w:val="2"/>
        </w:numPr>
        <w:spacing w:after="0" w:before="0" w:lineRule="auto"/>
        <w:ind w:left="720" w:firstLine="360"/>
        <w:rPr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Valutazione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– Stima di probabilità e impatto su scala qualitativa;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Subtitle"/>
        <w:numPr>
          <w:ilvl w:val="0"/>
          <w:numId w:val="2"/>
        </w:numPr>
        <w:spacing w:after="0" w:before="0" w:lineRule="auto"/>
        <w:ind w:left="720" w:firstLine="360"/>
        <w:rPr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Mitigazione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– Definizione di strategie preventive e piani di contingenza;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Subtitle"/>
        <w:numPr>
          <w:ilvl w:val="0"/>
          <w:numId w:val="2"/>
        </w:numPr>
        <w:spacing w:after="240" w:before="0" w:lineRule="auto"/>
        <w:ind w:left="720" w:firstLine="360"/>
        <w:rPr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Monitoraggio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– Revisione periodica del registro dei rischi durante tutto il ciclo di vita del progetto.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tl w:val="0"/>
        </w:rPr>
        <w:t xml:space="preserve">L’identificazione avverrà all’inizio del progetto e sarà ripetuta se e quando necessario. Ogni due settimane, invece, i valori di probabilità e lo stato dei rischi saranno aggiornati.</w:t>
        <w:br w:type="textWrapping"/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Nel Risk Register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sarà contenuto il dettaglio dei rischi con ID, descrizione, causa, trigger, prevenzione, contingenza e assegnazione al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22"/>
          <w:szCs w:val="22"/>
          <w:rtl w:val="0"/>
        </w:rPr>
        <w:t xml:space="preserve">risk owner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55">
      <w:pPr>
        <w:pStyle w:val="Subtitle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Subtitle"/>
        <w:ind w:left="0" w:firstLine="0"/>
        <w:rPr>
          <w:b w:val="1"/>
          <w:bCs w:val="1"/>
        </w:rPr>
      </w:pPr>
      <w:bookmarkStart w:colFirst="0" w:colLast="0" w:name="_heading=h.67m44cepdipu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Subtitle"/>
        <w:ind w:left="0" w:firstLine="0"/>
        <w:rPr>
          <w:b w:val="1"/>
          <w:bCs w:val="1"/>
        </w:rPr>
      </w:pPr>
      <w:bookmarkStart w:colFirst="0" w:colLast="0" w:name="_heading=h.d8ftm8k47vt6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Subtitle"/>
        <w:ind w:left="0" w:firstLine="0"/>
        <w:rPr>
          <w:b w:val="1"/>
          <w:bCs w:val="1"/>
        </w:rPr>
      </w:pPr>
      <w:bookmarkStart w:colFirst="0" w:colLast="0" w:name="_heading=h.klp3w2wq06xo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Subtitle"/>
        <w:ind w:left="0" w:firstLine="0"/>
        <w:rPr>
          <w:b w:val="1"/>
          <w:bCs w:val="1"/>
        </w:rPr>
      </w:pPr>
      <w:bookmarkStart w:colFirst="0" w:colLast="0" w:name="_heading=h.nh77wifj9k7x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Subtitle"/>
        <w:ind w:left="0" w:firstLine="0"/>
        <w:rPr>
          <w:b w:val="1"/>
          <w:bCs w:val="1"/>
        </w:rPr>
      </w:pPr>
      <w:bookmarkStart w:colFirst="0" w:colLast="0" w:name="_heading=h.4tk1qz8efpf5" w:id="22"/>
      <w:bookmarkEnd w:id="22"/>
      <w:r w:rsidDel="00000000" w:rsidR="00000000" w:rsidRPr="00000000">
        <w:rPr>
          <w:b w:val="1"/>
          <w:bCs w:val="1"/>
          <w:rtl w:val="0"/>
        </w:rPr>
        <w:t xml:space="preserve">2.2 Ruoli e responsabilità </w:t>
      </w:r>
    </w:p>
    <w:p w:rsidR="00000000" w:rsidDel="00000000" w:rsidP="00000000" w:rsidRDefault="00000000" w:rsidRPr="00000000" w14:paraId="0000005B">
      <w:pPr>
        <w:pStyle w:val="Subtitle"/>
        <w:spacing w:after="240" w:before="240" w:lineRule="auto"/>
        <w:ind w:left="0" w:firstLine="0"/>
        <w:rPr>
          <w:rFonts w:ascii="Open Sans" w:cs="Open Sans" w:eastAsia="Open Sans" w:hAnsi="Open Sans"/>
          <w:sz w:val="22"/>
          <w:szCs w:val="22"/>
        </w:rPr>
      </w:pPr>
      <w:bookmarkStart w:colFirst="0" w:colLast="0" w:name="_heading=h.ojsjp7m2da7r" w:id="23"/>
      <w:bookmarkEnd w:id="23"/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La gestione dei rischi sarà a carico dei Project Managers, che avranno il compito di aggiornare periodicamente il registro dei rischi, coordinare i sottogruppi di sviluppo e validazione e applicare le strategie di mitigazione definite. Ogni rischio viene assegnato a un risk owner, che sarà responsabile del suo monitoraggio operativo.</w:t>
      </w:r>
    </w:p>
    <w:p w:rsidR="00000000" w:rsidDel="00000000" w:rsidP="00000000" w:rsidRDefault="00000000" w:rsidRPr="00000000" w14:paraId="0000005C">
      <w:pPr>
        <w:pStyle w:val="Subtitle"/>
        <w:ind w:left="0" w:firstLine="0"/>
        <w:rPr>
          <w:b w:val="1"/>
          <w:bCs w:val="1"/>
        </w:rPr>
      </w:pPr>
      <w:bookmarkStart w:colFirst="0" w:colLast="0" w:name="_heading=h.5ccnw961rllx" w:id="24"/>
      <w:bookmarkEnd w:id="24"/>
      <w:r w:rsidDel="00000000" w:rsidR="00000000" w:rsidRPr="00000000">
        <w:rPr>
          <w:b w:val="1"/>
          <w:bCs w:val="1"/>
          <w:rtl w:val="0"/>
        </w:rPr>
        <w:t xml:space="preserve">2.3 Budget e Schedule</w:t>
      </w:r>
    </w:p>
    <w:p w:rsidR="00000000" w:rsidDel="00000000" w:rsidP="00000000" w:rsidRDefault="00000000" w:rsidRPr="00000000" w14:paraId="0000005D">
      <w:pPr>
        <w:pStyle w:val="Subtitle"/>
        <w:spacing w:after="240" w:before="240" w:lineRule="auto"/>
        <w:ind w:left="0" w:firstLine="0"/>
        <w:rPr>
          <w:rFonts w:ascii="Open Sans" w:cs="Open Sans" w:eastAsia="Open Sans" w:hAnsi="Open Sans"/>
          <w:sz w:val="22"/>
          <w:szCs w:val="22"/>
        </w:rPr>
      </w:pPr>
      <w:bookmarkStart w:colFirst="0" w:colLast="0" w:name="_heading=h.ln740qr6snmq" w:id="25"/>
      <w:bookmarkEnd w:id="25"/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Il processo di Risk Management utilizzerà circa il 15% del tempo di gestione complessivo dei PM, distribuito su tutte le fasi di del progetto, dall’inizio alla fine.</w:t>
      </w:r>
    </w:p>
    <w:p w:rsidR="00000000" w:rsidDel="00000000" w:rsidP="00000000" w:rsidRDefault="00000000" w:rsidRPr="00000000" w14:paraId="0000005E">
      <w:pPr>
        <w:pStyle w:val="Subtitle"/>
        <w:ind w:left="0" w:firstLine="0"/>
        <w:rPr>
          <w:b w:val="1"/>
          <w:bCs w:val="1"/>
        </w:rPr>
      </w:pPr>
      <w:bookmarkStart w:colFirst="0" w:colLast="0" w:name="_heading=h.osz9yjn1ii4t" w:id="26"/>
      <w:bookmarkEnd w:id="26"/>
      <w:r w:rsidDel="00000000" w:rsidR="00000000" w:rsidRPr="00000000">
        <w:rPr>
          <w:b w:val="1"/>
          <w:bCs w:val="1"/>
          <w:rtl w:val="0"/>
        </w:rPr>
        <w:t xml:space="preserve">2.4 Categorie di Rischi</w:t>
      </w:r>
    </w:p>
    <w:p w:rsidR="00000000" w:rsidDel="00000000" w:rsidP="00000000" w:rsidRDefault="00000000" w:rsidRPr="00000000" w14:paraId="0000005F">
      <w:pPr>
        <w:pStyle w:val="Subtitle"/>
        <w:spacing w:after="240" w:before="240" w:lineRule="auto"/>
        <w:ind w:left="0" w:firstLine="0"/>
        <w:rPr>
          <w:rFonts w:ascii="Open Sans" w:cs="Open Sans" w:eastAsia="Open Sans" w:hAnsi="Open Sans"/>
          <w:sz w:val="22"/>
          <w:szCs w:val="22"/>
        </w:rPr>
      </w:pPr>
      <w:bookmarkStart w:colFirst="0" w:colLast="0" w:name="_heading=h.eebdgagpaff0" w:id="27"/>
      <w:bookmarkEnd w:id="27"/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Tutti i rischi individuati ricadono in una delle seguenti categorie individuate a monte:</w:t>
      </w:r>
    </w:p>
    <w:p w:rsidR="00000000" w:rsidDel="00000000" w:rsidP="00000000" w:rsidRDefault="00000000" w:rsidRPr="00000000" w14:paraId="00000060">
      <w:pPr>
        <w:pStyle w:val="Subtitle"/>
        <w:numPr>
          <w:ilvl w:val="0"/>
          <w:numId w:val="3"/>
        </w:numPr>
        <w:spacing w:after="0" w:before="240" w:lineRule="auto"/>
        <w:ind w:left="720" w:firstLine="360"/>
        <w:rPr>
          <w:rFonts w:ascii="Open Sans" w:cs="Open Sans" w:eastAsia="Open Sans" w:hAnsi="Open Sans"/>
          <w:sz w:val="22"/>
          <w:szCs w:val="22"/>
          <w:u w:val="none"/>
        </w:rPr>
      </w:pPr>
      <w:bookmarkStart w:colFirst="0" w:colLast="0" w:name="_heading=h.uoowwc8k2qei" w:id="28"/>
      <w:bookmarkEnd w:id="28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Organizzativi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: legati ad una pianificazione errata, ritardi, gestione inadeguata delle milestone;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Subtitle"/>
        <w:numPr>
          <w:ilvl w:val="0"/>
          <w:numId w:val="3"/>
        </w:numPr>
        <w:spacing w:after="0" w:before="0" w:lineRule="auto"/>
        <w:ind w:left="720" w:firstLine="360"/>
        <w:rPr>
          <w:rFonts w:ascii="Open Sans" w:cs="Open Sans" w:eastAsia="Open Sans" w:hAnsi="Open Sans"/>
          <w:sz w:val="22"/>
          <w:szCs w:val="22"/>
          <w:u w:val="none"/>
        </w:rPr>
      </w:pPr>
      <w:bookmarkStart w:colFirst="0" w:colLast="0" w:name="_heading=h.r0wwilf2zp7c" w:id="29"/>
      <w:bookmarkEnd w:id="29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Persone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: rischi legati a turnover, comunicazione inefficace o carichi di lavoro non bilanciati;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Subtitle"/>
        <w:numPr>
          <w:ilvl w:val="0"/>
          <w:numId w:val="3"/>
        </w:numPr>
        <w:spacing w:after="0" w:before="0" w:lineRule="auto"/>
        <w:ind w:left="720" w:firstLine="360"/>
        <w:rPr>
          <w:rFonts w:ascii="Open Sans" w:cs="Open Sans" w:eastAsia="Open Sans" w:hAnsi="Open Sans"/>
          <w:sz w:val="22"/>
          <w:szCs w:val="22"/>
          <w:u w:val="none"/>
        </w:rPr>
      </w:pPr>
      <w:bookmarkStart w:colFirst="0" w:colLast="0" w:name="_heading=h.umo9b3fm0yo" w:id="30"/>
      <w:bookmarkEnd w:id="30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Requisiti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: rischi legati ad ambiguità nei requisiti o modifiche tardive;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Subtitle"/>
        <w:numPr>
          <w:ilvl w:val="0"/>
          <w:numId w:val="3"/>
        </w:numPr>
        <w:spacing w:after="0" w:before="0" w:lineRule="auto"/>
        <w:ind w:left="720" w:firstLine="360"/>
        <w:rPr>
          <w:rFonts w:ascii="Open Sans" w:cs="Open Sans" w:eastAsia="Open Sans" w:hAnsi="Open Sans"/>
          <w:sz w:val="22"/>
          <w:szCs w:val="22"/>
          <w:u w:val="none"/>
        </w:rPr>
      </w:pPr>
      <w:bookmarkStart w:colFirst="0" w:colLast="0" w:name="_heading=h.ia71t6c3w5c" w:id="31"/>
      <w:bookmarkEnd w:id="31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Stime di progetto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: rischi relativi alle previsioni di budget e tempistiche del progetto;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Subtitle"/>
        <w:numPr>
          <w:ilvl w:val="0"/>
          <w:numId w:val="3"/>
        </w:numPr>
        <w:spacing w:after="0" w:before="0" w:lineRule="auto"/>
        <w:ind w:left="720" w:firstLine="360"/>
        <w:rPr>
          <w:rFonts w:ascii="Open Sans" w:cs="Open Sans" w:eastAsia="Open Sans" w:hAnsi="Open Sans"/>
          <w:sz w:val="22"/>
          <w:szCs w:val="22"/>
          <w:u w:val="none"/>
        </w:rPr>
      </w:pPr>
      <w:bookmarkStart w:colFirst="0" w:colLast="0" w:name="_heading=h.8970nwnr82c2" w:id="32"/>
      <w:bookmarkEnd w:id="32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Sicurezza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: rischi legati a violazioni GDPR, perdita dati, malfunzionamenti in situazioni critiche;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Subtitle"/>
        <w:numPr>
          <w:ilvl w:val="0"/>
          <w:numId w:val="3"/>
        </w:numPr>
        <w:spacing w:after="240" w:before="0" w:lineRule="auto"/>
        <w:ind w:left="720" w:firstLine="360"/>
        <w:rPr>
          <w:rFonts w:ascii="Open Sans" w:cs="Open Sans" w:eastAsia="Open Sans" w:hAnsi="Open Sans"/>
          <w:sz w:val="22"/>
          <w:szCs w:val="22"/>
          <w:u w:val="none"/>
        </w:rPr>
      </w:pPr>
      <w:bookmarkStart w:colFirst="0" w:colLast="0" w:name="_heading=h.khufuxfpr11v" w:id="33"/>
      <w:bookmarkEnd w:id="33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Tecnologie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: rischi legati a compatibilità, integrazione API, GPS, IA o infrastruttura cloud.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Subtitle"/>
        <w:spacing w:after="240" w:before="240" w:lineRule="auto"/>
        <w:ind w:left="0" w:firstLine="0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br w:type="textWrapping"/>
        <w:t xml:space="preserve"> I rischi sono descritti da:</w:t>
      </w:r>
    </w:p>
    <w:p w:rsidR="00000000" w:rsidDel="00000000" w:rsidP="00000000" w:rsidRDefault="00000000" w:rsidRPr="00000000" w14:paraId="00000067">
      <w:pPr>
        <w:pStyle w:val="Subtitle"/>
        <w:numPr>
          <w:ilvl w:val="0"/>
          <w:numId w:val="1"/>
        </w:numPr>
        <w:spacing w:after="0" w:before="240" w:lineRule="auto"/>
        <w:ind w:left="720" w:firstLine="360"/>
        <w:rPr>
          <w:rFonts w:ascii="Open Sans" w:cs="Open Sans" w:eastAsia="Open Sans" w:hAnsi="Open Sans"/>
          <w:sz w:val="22"/>
          <w:szCs w:val="22"/>
          <w:u w:val="none"/>
        </w:rPr>
      </w:pPr>
      <w:bookmarkStart w:colFirst="0" w:colLast="0" w:name="_heading=h.tglufr9tb4q7" w:id="34"/>
      <w:bookmarkEnd w:id="34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ID: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identificativo univoco del rischi;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Subtitle"/>
        <w:numPr>
          <w:ilvl w:val="0"/>
          <w:numId w:val="1"/>
        </w:numPr>
        <w:spacing w:after="0" w:before="0" w:lineRule="auto"/>
        <w:ind w:left="720" w:firstLine="360"/>
        <w:rPr>
          <w:rFonts w:ascii="Open Sans" w:cs="Open Sans" w:eastAsia="Open Sans" w:hAnsi="Open Sans"/>
          <w:sz w:val="22"/>
          <w:szCs w:val="22"/>
          <w:u w:val="none"/>
        </w:rPr>
      </w:pPr>
      <w:bookmarkStart w:colFirst="0" w:colLast="0" w:name="_heading=h.3bcsnv47tzo" w:id="35"/>
      <w:bookmarkEnd w:id="35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Rank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: priorità del rischio, data dalla moltiplicazione tra probabilità e impatto.All’aumentare del valore aumenta in maniera proporzionale la priorità;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Subtitle"/>
        <w:numPr>
          <w:ilvl w:val="0"/>
          <w:numId w:val="1"/>
        </w:numPr>
        <w:spacing w:after="0" w:before="0" w:lineRule="auto"/>
        <w:ind w:left="720" w:firstLine="360"/>
        <w:rPr>
          <w:rFonts w:ascii="Open Sans" w:cs="Open Sans" w:eastAsia="Open Sans" w:hAnsi="Open Sans"/>
          <w:sz w:val="22"/>
          <w:szCs w:val="22"/>
          <w:u w:val="none"/>
        </w:rPr>
      </w:pPr>
      <w:bookmarkStart w:colFirst="0" w:colLast="0" w:name="_heading=h.x3ojridfuudm" w:id="36"/>
      <w:bookmarkEnd w:id="36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Nome;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Subtitle"/>
        <w:numPr>
          <w:ilvl w:val="0"/>
          <w:numId w:val="1"/>
        </w:numPr>
        <w:spacing w:after="0" w:before="0" w:lineRule="auto"/>
        <w:ind w:left="720" w:firstLine="360"/>
        <w:rPr>
          <w:rFonts w:ascii="Open Sans" w:cs="Open Sans" w:eastAsia="Open Sans" w:hAnsi="Open Sans"/>
          <w:sz w:val="22"/>
          <w:szCs w:val="22"/>
          <w:u w:val="none"/>
        </w:rPr>
      </w:pPr>
      <w:bookmarkStart w:colFirst="0" w:colLast="0" w:name="_heading=h.njg74dc61nu7" w:id="37"/>
      <w:bookmarkEnd w:id="37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Descrizione;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Subtitle"/>
        <w:numPr>
          <w:ilvl w:val="0"/>
          <w:numId w:val="1"/>
        </w:numPr>
        <w:spacing w:after="0" w:before="0" w:lineRule="auto"/>
        <w:ind w:left="720" w:firstLine="360"/>
        <w:rPr>
          <w:rFonts w:ascii="Open Sans" w:cs="Open Sans" w:eastAsia="Open Sans" w:hAnsi="Open Sans"/>
          <w:sz w:val="22"/>
          <w:szCs w:val="22"/>
          <w:u w:val="none"/>
        </w:rPr>
      </w:pPr>
      <w:bookmarkStart w:colFirst="0" w:colLast="0" w:name="_heading=h.hfz0x0brhm2x" w:id="38"/>
      <w:bookmarkEnd w:id="38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Categoria;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Subtitle"/>
        <w:numPr>
          <w:ilvl w:val="0"/>
          <w:numId w:val="1"/>
        </w:numPr>
        <w:spacing w:after="0" w:before="0" w:lineRule="auto"/>
        <w:ind w:left="720" w:firstLine="360"/>
        <w:rPr>
          <w:rFonts w:ascii="Open Sans" w:cs="Open Sans" w:eastAsia="Open Sans" w:hAnsi="Open Sans"/>
          <w:sz w:val="22"/>
          <w:szCs w:val="22"/>
          <w:u w:val="none"/>
        </w:rPr>
      </w:pPr>
      <w:bookmarkStart w:colFirst="0" w:colLast="0" w:name="_heading=h.1w1qhfx5wbzu" w:id="39"/>
      <w:bookmarkEnd w:id="39"/>
      <w:r w:rsidDel="00000000" w:rsidR="00000000" w:rsidRPr="00000000">
        <w:rPr>
          <w:rFonts w:ascii="Open Sans" w:cs="Open Sans" w:eastAsia="Open Sans" w:hAnsi="Open Sans"/>
          <w:sz w:val="8"/>
          <w:szCs w:val="8"/>
          <w:rtl w:val="0"/>
        </w:rPr>
        <w:t xml:space="preserve"> 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Causa: 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causa che originato il rischio;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Subtitle"/>
        <w:numPr>
          <w:ilvl w:val="0"/>
          <w:numId w:val="1"/>
        </w:numPr>
        <w:spacing w:after="0" w:before="0" w:lineRule="auto"/>
        <w:ind w:left="720" w:firstLine="360"/>
        <w:rPr>
          <w:rFonts w:ascii="Open Sans" w:cs="Open Sans" w:eastAsia="Open Sans" w:hAnsi="Open Sans"/>
          <w:sz w:val="22"/>
          <w:szCs w:val="22"/>
          <w:u w:val="none"/>
        </w:rPr>
      </w:pPr>
      <w:bookmarkStart w:colFirst="0" w:colLast="0" w:name="_heading=h.qlb114sb2xdw" w:id="40"/>
      <w:bookmarkEnd w:id="40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Trigger: 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segnali di presenza del rischio;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Subtitle"/>
        <w:numPr>
          <w:ilvl w:val="0"/>
          <w:numId w:val="1"/>
        </w:numPr>
        <w:spacing w:after="0" w:before="0" w:lineRule="auto"/>
        <w:ind w:left="720" w:firstLine="360"/>
        <w:rPr>
          <w:rFonts w:ascii="Open Sans" w:cs="Open Sans" w:eastAsia="Open Sans" w:hAnsi="Open Sans"/>
          <w:sz w:val="22"/>
          <w:szCs w:val="22"/>
          <w:u w:val="none"/>
        </w:rPr>
      </w:pPr>
      <w:bookmarkStart w:colFirst="0" w:colLast="0" w:name="_heading=h.r9qw43h9uaq3" w:id="41"/>
      <w:bookmarkEnd w:id="41"/>
      <w:r w:rsidDel="00000000" w:rsidR="00000000" w:rsidRPr="00000000">
        <w:rPr>
          <w:rFonts w:ascii="Open Sans" w:cs="Open Sans" w:eastAsia="Open Sans" w:hAnsi="Open Sans"/>
          <w:sz w:val="8"/>
          <w:szCs w:val="8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Prevenzione: 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piano per prevenire che il rischio si verifichi, riducendo la probabilità;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Subtitle"/>
        <w:numPr>
          <w:ilvl w:val="0"/>
          <w:numId w:val="1"/>
        </w:numPr>
        <w:spacing w:after="0" w:before="0" w:lineRule="auto"/>
        <w:ind w:left="720" w:firstLine="360"/>
        <w:rPr>
          <w:rFonts w:ascii="Open Sans" w:cs="Open Sans" w:eastAsia="Open Sans" w:hAnsi="Open Sans"/>
          <w:sz w:val="22"/>
          <w:szCs w:val="22"/>
          <w:u w:val="none"/>
        </w:rPr>
      </w:pPr>
      <w:bookmarkStart w:colFirst="0" w:colLast="0" w:name="_heading=h.a7q2w0d6pole" w:id="42"/>
      <w:bookmarkEnd w:id="42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Contingenza:  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piano per gestire il rischio che si è verificato e  ridurre il suo impatto;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Subtitle"/>
        <w:numPr>
          <w:ilvl w:val="0"/>
          <w:numId w:val="1"/>
        </w:numPr>
        <w:spacing w:after="0" w:before="0" w:lineRule="auto"/>
        <w:ind w:left="720" w:firstLine="360"/>
        <w:rPr>
          <w:rFonts w:ascii="Open Sans" w:cs="Open Sans" w:eastAsia="Open Sans" w:hAnsi="Open Sans"/>
          <w:sz w:val="22"/>
          <w:szCs w:val="22"/>
          <w:u w:val="none"/>
        </w:rPr>
      </w:pPr>
      <w:bookmarkStart w:colFirst="0" w:colLast="0" w:name="_heading=h.rte3p5x6reip" w:id="43"/>
      <w:bookmarkEnd w:id="43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Preferenza: 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preferenza tra prevenzione e contingenza, spiegandone il motivo;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Subtitle"/>
        <w:numPr>
          <w:ilvl w:val="0"/>
          <w:numId w:val="1"/>
        </w:numPr>
        <w:spacing w:after="0" w:before="0" w:lineRule="auto"/>
        <w:ind w:left="720" w:firstLine="360"/>
        <w:rPr>
          <w:rFonts w:ascii="Open Sans" w:cs="Open Sans" w:eastAsia="Open Sans" w:hAnsi="Open Sans"/>
          <w:sz w:val="22"/>
          <w:szCs w:val="22"/>
          <w:u w:val="none"/>
        </w:rPr>
      </w:pPr>
      <w:bookmarkStart w:colFirst="0" w:colLast="0" w:name="_heading=h.4w4v7evx9pk2" w:id="44"/>
      <w:bookmarkEnd w:id="44"/>
      <w:r w:rsidDel="00000000" w:rsidR="00000000" w:rsidRPr="00000000">
        <w:rPr>
          <w:rFonts w:ascii="Open Sans" w:cs="Open Sans" w:eastAsia="Open Sans" w:hAnsi="Open Sans"/>
          <w:sz w:val="8"/>
          <w:szCs w:val="8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Probabilità;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Subtitle"/>
        <w:numPr>
          <w:ilvl w:val="0"/>
          <w:numId w:val="1"/>
        </w:numPr>
        <w:spacing w:after="0" w:before="0" w:lineRule="auto"/>
        <w:ind w:left="720" w:firstLine="360"/>
        <w:rPr>
          <w:rFonts w:ascii="Open Sans" w:cs="Open Sans" w:eastAsia="Open Sans" w:hAnsi="Open Sans"/>
          <w:sz w:val="22"/>
          <w:szCs w:val="22"/>
          <w:u w:val="none"/>
        </w:rPr>
      </w:pPr>
      <w:bookmarkStart w:colFirst="0" w:colLast="0" w:name="_heading=h.lip2ux7zc5vh" w:id="45"/>
      <w:bookmarkEnd w:id="45"/>
      <w:r w:rsidDel="00000000" w:rsidR="00000000" w:rsidRPr="00000000">
        <w:rPr>
          <w:rFonts w:ascii="Open Sans" w:cs="Open Sans" w:eastAsia="Open Sans" w:hAnsi="Open Sans"/>
          <w:sz w:val="8"/>
          <w:szCs w:val="8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Impatto;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Subtitle"/>
        <w:numPr>
          <w:ilvl w:val="0"/>
          <w:numId w:val="1"/>
        </w:numPr>
        <w:spacing w:after="240" w:before="0" w:lineRule="auto"/>
        <w:ind w:left="720" w:firstLine="360"/>
        <w:rPr>
          <w:rFonts w:ascii="Open Sans" w:cs="Open Sans" w:eastAsia="Open Sans" w:hAnsi="Open Sans"/>
          <w:sz w:val="22"/>
          <w:szCs w:val="22"/>
          <w:u w:val="none"/>
        </w:rPr>
      </w:pPr>
      <w:bookmarkStart w:colFirst="0" w:colLast="0" w:name="_heading=h.cexwkct7wa5d" w:id="46"/>
      <w:bookmarkEnd w:id="46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Risk Owner.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Subtitle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Subtitle"/>
        <w:ind w:left="0" w:firstLine="0"/>
        <w:rPr>
          <w:b w:val="1"/>
          <w:bCs w:val="1"/>
        </w:rPr>
      </w:pPr>
      <w:bookmarkStart w:colFirst="0" w:colLast="0" w:name="_heading=h.ftuz0s9hariw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Subtitle"/>
        <w:ind w:left="0" w:firstLine="0"/>
        <w:rPr>
          <w:b w:val="1"/>
          <w:bCs w:val="1"/>
        </w:rPr>
      </w:pPr>
      <w:bookmarkStart w:colFirst="0" w:colLast="0" w:name="_heading=h.qani76yi9yj4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Subtitle"/>
        <w:ind w:left="0" w:firstLine="0"/>
        <w:rPr>
          <w:b w:val="1"/>
          <w:bCs w:val="1"/>
        </w:rPr>
      </w:pPr>
      <w:bookmarkStart w:colFirst="0" w:colLast="0" w:name="_heading=h.3vuieij8j7bv" w:id="49"/>
      <w:bookmarkEnd w:id="49"/>
      <w:r w:rsidDel="00000000" w:rsidR="00000000" w:rsidRPr="00000000">
        <w:rPr>
          <w:b w:val="1"/>
          <w:bCs w:val="1"/>
          <w:rtl w:val="0"/>
        </w:rPr>
        <w:t xml:space="preserve">2.5 Probabilità e impatto dei rischi</w:t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  <w:t xml:space="preserve">Nella seguente tabella vengono riportati le labels e i valori individuati per le probabilità: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794083000"/>
        <w:tag w:val="goog_rdk_0"/>
      </w:sdtPr>
      <w:sdtContent>
        <w:tbl>
          <w:tblPr>
            <w:tblStyle w:val="Table4"/>
            <w:tblW w:w="9762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81"/>
            <w:gridCol w:w="4881"/>
            <w:tblGridChange w:id="0">
              <w:tblGrid>
                <w:gridCol w:w="4881"/>
                <w:gridCol w:w="488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Probabilità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Valore stimato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Improbabile (IMP)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&lt; 10%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Remoto (REM)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10–25%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Probabile (PROB)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25–50%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Frequente (FRE)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&gt; 50%</w:t>
                </w:r>
              </w:p>
            </w:tc>
          </w:tr>
        </w:tbl>
      </w:sdtContent>
    </w:sdt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Nella tabella successiva, invece, vengono riportati le labels e i valori individuati per gli impatti: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832817384"/>
        <w:tag w:val="goog_rdk_1"/>
      </w:sdtPr>
      <w:sdtContent>
        <w:tbl>
          <w:tblPr>
            <w:tblStyle w:val="Table5"/>
            <w:tblW w:w="9762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81"/>
            <w:gridCol w:w="4881"/>
            <w:tblGridChange w:id="0">
              <w:tblGrid>
                <w:gridCol w:w="4881"/>
                <w:gridCol w:w="488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Impatto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Valore stimato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Basso (BAS)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&lt; 25%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Moderato (MOD)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25–50%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Significativo (SIG)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50–75%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Catastrofico (CAT)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&gt; 75%</w:t>
                </w:r>
              </w:p>
            </w:tc>
          </w:tr>
        </w:tbl>
      </w:sdtContent>
    </w:sdt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spacing w:line="276" w:lineRule="auto"/>
        <w:ind w:left="0" w:firstLine="0"/>
        <w:rPr/>
      </w:pPr>
      <w:bookmarkStart w:colFirst="0" w:colLast="0" w:name="_heading=h.l9yhn2s71abd" w:id="50"/>
      <w:bookmarkEnd w:id="50"/>
      <w:r w:rsidDel="00000000" w:rsidR="00000000" w:rsidRPr="00000000">
        <w:rPr>
          <w:rtl w:val="0"/>
        </w:rPr>
        <w:t xml:space="preserve">3. Risk Breakdown Structure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655350" cy="49911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535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spacing w:line="276" w:lineRule="auto"/>
        <w:ind w:left="0" w:firstLine="0"/>
        <w:rPr/>
      </w:pPr>
      <w:bookmarkStart w:colFirst="0" w:colLast="0" w:name="_heading=h.aoz5jgkxd9dr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spacing w:line="276" w:lineRule="auto"/>
        <w:ind w:left="0" w:firstLine="0"/>
        <w:rPr/>
      </w:pPr>
      <w:bookmarkStart w:colFirst="0" w:colLast="0" w:name="_heading=h.f0cd7j76tcli" w:id="52"/>
      <w:bookmarkEnd w:id="52"/>
      <w:r w:rsidDel="00000000" w:rsidR="00000000" w:rsidRPr="00000000">
        <w:rPr>
          <w:rtl w:val="0"/>
        </w:rPr>
        <w:t xml:space="preserve">4. Opportunità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Sebbene il presente documento sia focalizzato principalmente sull’identificazione e la mitigazione dei rischi, il progetto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SAfeGuard </w:t>
      </w:r>
      <w:r w:rsidDel="00000000" w:rsidR="00000000" w:rsidRPr="00000000">
        <w:rPr>
          <w:rtl w:val="0"/>
        </w:rPr>
        <w:t xml:space="preserve">presenta anche un numero consistente di opportunità strategiche e di crescita che meritano di essere annoverate, in quanto possono generare valore aggiunto sia per il team di progetto sia per gli stakeholder istituzionali coinvolti.</w:t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In primo luogo, la collaborazione diretta con enti pubblici e istituzioni locali, in particolare la Protezione Civile, rappresenta un’opportunità di grande rilievo. Tale cooperazione non solo consente di validare le soluzioni sviluppate in un contesto reale e di alto impatto sociale, ma rafforza anche l’immagine del progetto come iniziativa di innovazione civica a beneficio della collettività.</w:t>
      </w:r>
    </w:p>
    <w:p w:rsidR="00000000" w:rsidDel="00000000" w:rsidP="00000000" w:rsidRDefault="00000000" w:rsidRPr="00000000" w14:paraId="0000009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Un ulteriore elemento di valore risiede nella riusabilità e scalabilità della piattaforma.</w:t>
        <w:br w:type="textWrapping"/>
        <w:t xml:space="preserve">Le tecnologie e i moduli software realizzati per l’ambiente universitario possono essere facilmente adattati a scenari diversi. Ciò offre la possibilità, nel medio-lungo periodo, di estendere il progetto in chiave regionale o nazionale, aprendo prospettive di continuità e sostenibilità anche dopo la realizzazione del prodotto.</w:t>
      </w:r>
    </w:p>
    <w:p w:rsidR="00000000" w:rsidDel="00000000" w:rsidP="00000000" w:rsidRDefault="00000000" w:rsidRPr="00000000" w14:paraId="0000009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Il progetto costituisce inoltre un’occasione concreta di sviluppo e consolidamento di competenze avanzate per il team. Le attività legate all’integrazione del modulo di intelligenza artificiale favoriscono la crescita di competenze trasversali e di alto profilo tecnico, in linea con le esigenze del mercato ICT contemporaneo.</w:t>
      </w:r>
    </w:p>
    <w:p w:rsidR="00000000" w:rsidDel="00000000" w:rsidP="00000000" w:rsidRDefault="00000000" w:rsidRPr="00000000" w14:paraId="0000009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Infine,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SAfeGuard</w:t>
      </w:r>
      <w:r w:rsidDel="00000000" w:rsidR="00000000" w:rsidRPr="00000000">
        <w:rPr>
          <w:rtl w:val="0"/>
        </w:rPr>
        <w:t xml:space="preserve"> offre l’opportunità di creare un modello sperimentale di innovazione digitale nella pubblica amministrazione.</w:t>
        <w:br w:type="textWrapping"/>
        <w:t xml:space="preserve">Tale approccio potrebbe fungere da base per future iniziative progettuali.</w:t>
      </w:r>
    </w:p>
    <w:p w:rsidR="00000000" w:rsidDel="00000000" w:rsidP="00000000" w:rsidRDefault="00000000" w:rsidRPr="00000000" w14:paraId="0000009D">
      <w:pPr>
        <w:pStyle w:val="Heading1"/>
        <w:spacing w:line="276" w:lineRule="auto"/>
        <w:ind w:left="0" w:firstLine="0"/>
        <w:rPr/>
      </w:pPr>
      <w:bookmarkStart w:colFirst="0" w:colLast="0" w:name="_heading=h.uhwzgods4mlk" w:id="53"/>
      <w:bookmarkEnd w:id="53"/>
      <w:r w:rsidDel="00000000" w:rsidR="00000000" w:rsidRPr="00000000">
        <w:rPr>
          <w:rtl w:val="0"/>
        </w:rPr>
        <w:t xml:space="preserve">5. Risk Register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Il registro dei rischi aggiornato è stato scritto, per motivi di leggibilità, come foglio di lavoro.</w:t>
        <w:br w:type="textWrapping"/>
        <w:t xml:space="preserve">Per visionare tale registro si rimanda al seguente link: </w:t>
      </w: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2025_C08_RiskRegister</w:t>
        </w:r>
      </w:hyperlink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default"/>
      <w:footerReference r:id="rId18" w:type="first"/>
      <w:pgSz w:h="15840" w:w="12240" w:orient="portrait"/>
      <w:pgMar w:bottom="1080" w:top="1080" w:left="566.9291338582677" w:right="1192.204724409448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spacing w:line="240" w:lineRule="auto"/>
      <w:ind w:left="0" w:firstLine="0"/>
      <w:rPr>
        <w:rFonts w:ascii="PT Sans Narrow" w:cs="PT Sans Narrow" w:eastAsia="PT Sans Narrow" w:hAnsi="PT Sans Narrow"/>
        <w:color w:val="000000"/>
        <w:sz w:val="24"/>
        <w:szCs w:val="24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C</w:t>
    </w:r>
    <w:r w:rsidDel="00000000" w:rsidR="00000000" w:rsidRPr="00000000">
      <w:rPr>
        <w:rFonts w:ascii="PT Sans Narrow" w:cs="PT Sans Narrow" w:eastAsia="PT Sans Narrow" w:hAnsi="PT Sans Narrow"/>
        <w:sz w:val="24"/>
        <w:szCs w:val="24"/>
        <w:rtl w:val="0"/>
      </w:rPr>
      <w:t xml:space="preserve">08</w:t>
    </w: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_</w:t>
    </w:r>
    <w:r w:rsidDel="00000000" w:rsidR="00000000" w:rsidRPr="00000000">
      <w:rPr>
        <w:rFonts w:ascii="PT Sans Narrow" w:cs="PT Sans Narrow" w:eastAsia="PT Sans Narrow" w:hAnsi="PT Sans Narrow"/>
        <w:sz w:val="24"/>
        <w:szCs w:val="24"/>
        <w:rtl w:val="0"/>
      </w:rPr>
      <w:t xml:space="preserve">RMP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spacing w:line="240" w:lineRule="auto"/>
      <w:jc w:val="right"/>
      <w:rPr>
        <w:rFonts w:ascii="PT Sans Narrow" w:cs="PT Sans Narrow" w:eastAsia="PT Sans Narrow" w:hAnsi="PT Sans Narrow"/>
        <w:color w:val="000000"/>
        <w:sz w:val="20"/>
        <w:szCs w:val="20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2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3oprs3udugvi" w:id="54"/>
    <w:bookmarkEnd w:id="54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142875</wp:posOffset>
          </wp:positionV>
          <wp:extent cx="657225" cy="657225"/>
          <wp:effectExtent b="0" l="0" r="0" t="0"/>
          <wp:wrapSquare wrapText="bothSides" distB="0" distT="0" distL="114300" distR="11430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0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xtztrdw6v8kp" w:id="55"/>
    <w:bookmarkEnd w:id="55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1">
    <w:pPr>
      <w:pStyle w:val="Heading2"/>
      <w:spacing w:before="0" w:line="288" w:lineRule="auto"/>
      <w:jc w:val="center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4gzw035xat05" w:id="56"/>
    <w:bookmarkEnd w:id="56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A2">
    <w:pPr>
      <w:widowControl w:val="0"/>
      <w:tabs>
        <w:tab w:val="center" w:leader="none" w:pos="4968"/>
        <w:tab w:val="right" w:leader="none" w:pos="9936"/>
      </w:tabs>
      <w:spacing w:before="0" w:line="240" w:lineRule="auto"/>
      <w:ind w:left="1134" w:firstLine="0"/>
      <w:jc w:val="center"/>
      <w:rPr/>
    </w:pP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iCs w:val="1"/>
        <w:color w:val="000000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- Prof.ssa F.Ferrucci, Prof. Palomba</w:t>
    </w:r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600075</wp:posOffset>
          </wp:positionH>
          <wp:positionV relativeFrom="page">
            <wp:posOffset>133350</wp:posOffset>
          </wp:positionV>
          <wp:extent cx="657225" cy="657225"/>
          <wp:effectExtent b="0" l="0" r="0" t="0"/>
          <wp:wrapSquare wrapText="bothSides" distB="0" distT="0" distL="114300" distR="114300"/>
          <wp:docPr id="1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it"/>
      </w:rPr>
    </w:rPrDefault>
    <w:pPrDefault>
      <w:pPr>
        <w:spacing w:line="276" w:lineRule="auto"/>
        <w:ind w:left="72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before="480" w:line="120" w:lineRule="auto"/>
      <w:ind w:right="-3.188976377952031"/>
    </w:pPr>
    <w:rPr>
      <w:rFonts w:ascii="PT Sans Narrow" w:cs="PT Sans Narrow" w:eastAsia="PT Sans Narrow" w:hAnsi="PT Sans Narrow"/>
      <w:b w:val="1"/>
      <w:bCs w:val="1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before="320" w:line="240" w:lineRule="auto"/>
      <w:jc w:val="center"/>
    </w:pPr>
    <w:rPr>
      <w:rFonts w:ascii="PT Sans Narrow" w:cs="PT Sans Narrow" w:eastAsia="PT Sans Narrow" w:hAnsi="PT Sans Narrow"/>
      <w:b w:val="1"/>
      <w:bCs w:val="1"/>
      <w:color w:val="000000"/>
      <w:sz w:val="84"/>
      <w:szCs w:val="8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A.MASONE1@STUDENTI.UNISA.IT" TargetMode="External"/><Relationship Id="rId10" Type="http://schemas.openxmlformats.org/officeDocument/2006/relationships/hyperlink" Target="mailto:A.AMENDOLA51@STUDENTI.UNISA.IT" TargetMode="External"/><Relationship Id="rId13" Type="http://schemas.openxmlformats.org/officeDocument/2006/relationships/image" Target="media/image3.png"/><Relationship Id="rId12" Type="http://schemas.openxmlformats.org/officeDocument/2006/relationships/hyperlink" Target="mailto:A.CASTELLUCCIO16@STUDENTI.UNISA.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P.SORRENTINO47@STUDENTI.UNISA.IT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docs.google.com/spreadsheets/d/1a3nhaoNbWTQGPtS8N54c6TJu8Jr509rKNC2mpu7rL1M/edit?usp=drive_link" TargetMode="External"/><Relationship Id="rId17" Type="http://schemas.openxmlformats.org/officeDocument/2006/relationships/footer" Target="footer1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2.xml"/><Relationship Id="rId7" Type="http://schemas.openxmlformats.org/officeDocument/2006/relationships/image" Target="media/image1.png"/><Relationship Id="rId8" Type="http://schemas.openxmlformats.org/officeDocument/2006/relationships/hyperlink" Target="mailto:G.NAPOLITANO80@STUDENTI.UNISA.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LfGrTWTvHU/i7Et61EotxrDe7w==">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