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/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Task List</w:t>
        <w:br w:type="textWrapping"/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5533723"/>
        <w:tag w:val="goog_rdk_0"/>
      </w:sdtPr>
      <w:sdtContent>
        <w:tbl>
          <w:tblPr>
            <w:tblStyle w:val="Table1"/>
            <w:tblW w:w="972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005"/>
            <w:gridCol w:w="2475"/>
            <w:gridCol w:w="3240"/>
            <w:tblGridChange w:id="0">
              <w:tblGrid>
                <w:gridCol w:w="4005"/>
                <w:gridCol w:w="2475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Nome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 D’Inizio</w:t>
                </w:r>
              </w:p>
            </w:tc>
            <w:tc>
              <w:tcPr>
                <w:shd w:fill="99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Data di Fine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6aa84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MVP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13/10/2025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15/12/2025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0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Raccolta e analisi dei Requisiti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23/10/2025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08/11/2025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Scenari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23/10/2025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30/10/2025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Use Cases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23/10/2025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30/10/2025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Modello a oggetti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30/10/2025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06/11/2025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Sequence Diagram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30/10/2025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06/11/2025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Activity Diagram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30/10/2025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06/11/2025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Class Diagram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30/10/2025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06/11/2025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Mock-ups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06/11/2025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08/11/2025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0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System Design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Obiettivo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Design Goals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Design Trade-offs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Definizioni, Acronimi e Abbreviazioni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Riferimenti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Organizzazione del Documento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Decomposizione in Sottosistemi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Architettura del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Hardware-Software Mapping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Individuazione Microservizi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Gestione Dati Persistenti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0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ODD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27/11/2025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Design Patterns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27/11/2025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0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Sviluppo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09/12/2025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Back-end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09/12/2025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Front-end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20/11/2025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09/12/2025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0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Esecuzione Testing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09/12/2025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13/12/2025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Testing di Unità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09/12/2025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13/12/2025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Testing di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09/12/2025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13/12/2025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0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Matrice di Tracciabilità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23/10/2025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13/12/2025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line="240" w:lineRule="auto"/>
      <w:ind w:left="0" w:firstLine="0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TL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"/>
    <w:bookmarkEnd w:id="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4gzw035xat05" w:id="4"/>
    <w:bookmarkEnd w:id="4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1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K9p4m9kPPeQOgUkpPowJv4CBTQ==">CgMxLjAaHwoBMBIaChgICVIUChJ0YWJsZS54MHluY2VsNnA3czMyDmguYzEwanlzaW8xdjNhMg5oLjlxcTljYjQ1dHp2NjIOaC4zb3ByczN1ZHVndmkyDmgueHR6dHJkdzZ2OGtwMg5oLjRnencwMzV4YXQwNTgAciExMU5wNWQ1WUFFUWtsNTYzTkp1ODQxdUpEX0IwdGgzcG4=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