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10/11/2025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19:30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VDG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" w:firstLine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81tnnrt1iul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bookmarkStart w:colFirst="0" w:colLast="0" w:name="_jellmtwzuieg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1. Obiettivo : </w:t>
      </w:r>
      <w:r w:rsidDel="00000000" w:rsidR="00000000" w:rsidRPr="00000000">
        <w:rPr>
          <w:rtl w:val="0"/>
        </w:rPr>
        <w:t xml:space="preserve">Il meeting ha l’obiettivo di discutere e revisionare lo stato attuale degli artefatti progettuali prodotti dai sottogruppi di lavoro relativi ai mock-up dell’applicazione, revisione della matrice di tracciabilità (prima versione). Inoltre, saranno stabilite le prossime scadenze relative alla seconda versione del RAD.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trike w:val="0"/>
          <w:color w:val="00000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53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Aggiornamento sulla matrice di tracciabilità dei requisiti. (5 minuti)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ilfcwzu7wh4v" w:id="2"/>
      <w:bookmarkEnd w:id="2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pfukyridjjsh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10/11/2025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9inbqtwyv8n8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45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I[1]: [Revisione degli artefatti prodotti  dai due sottogruppi]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(20 minuti)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I[2]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[Revisione della prima versione della matrice di tracciabilità]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10 minuti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I[3]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[Assegnazione delle prossime task e definizione delle scadenze]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10 minuti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I[4]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[Sessione Q&amp;A]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5 minuti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0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/11/2025 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Spazio comune F, F2, F3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