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16B2" w14:textId="77777777" w:rsidR="006E19A3" w:rsidRDefault="006E19A3" w:rsidP="006E19A3">
      <w:pPr>
        <w:pStyle w:val="par3"/>
        <w:shd w:val="clear" w:color="auto" w:fill="FFFFFF"/>
        <w:spacing w:before="450" w:beforeAutospacing="0" w:after="450" w:afterAutospacing="0"/>
        <w:rPr>
          <w:rFonts w:ascii="Roboto" w:hAnsi="Roboto"/>
          <w:color w:val="1E2428"/>
          <w:lang w:eastAsia="ja-JP"/>
        </w:rPr>
      </w:pPr>
      <w:r>
        <w:rPr>
          <w:rFonts w:ascii="Roboto" w:hAnsi="Roboto"/>
          <w:color w:val="1E2428"/>
          <w:lang w:eastAsia="ja-JP"/>
        </w:rPr>
        <w:t>■</w:t>
      </w:r>
      <w:r>
        <w:rPr>
          <w:rFonts w:ascii="Roboto" w:hAnsi="Roboto"/>
          <w:color w:val="1E2428"/>
          <w:lang w:eastAsia="ja-JP"/>
        </w:rPr>
        <w:t>物価高と戦う（暮らしを守る）</w:t>
      </w:r>
    </w:p>
    <w:p w14:paraId="462A16B3" w14:textId="77777777" w:rsidR="006E19A3" w:rsidRDefault="006E19A3" w:rsidP="006E19A3">
      <w:pPr>
        <w:pStyle w:val="par4"/>
        <w:shd w:val="clear" w:color="auto" w:fill="FFFFFF"/>
        <w:spacing w:before="450" w:beforeAutospacing="0" w:after="450" w:afterAutospacing="0"/>
        <w:rPr>
          <w:rFonts w:ascii="Roboto" w:hAnsi="Roboto"/>
          <w:color w:val="1E2428"/>
          <w:lang w:eastAsia="ja-JP"/>
        </w:rPr>
      </w:pPr>
      <w:r>
        <w:rPr>
          <w:rFonts w:ascii="Roboto" w:hAnsi="Roboto"/>
          <w:color w:val="1E2428"/>
          <w:lang w:eastAsia="ja-JP"/>
        </w:rPr>
        <w:t xml:space="preserve">　国民生活の視点から物価高と戦う。円安放置のアベノミクスからの脱却、減税</w:t>
      </w:r>
      <w:r>
        <w:rPr>
          <w:rFonts w:ascii="微软雅黑" w:eastAsia="微软雅黑" w:hAnsi="微软雅黑" w:cs="微软雅黑" w:hint="eastAsia"/>
          <w:color w:val="1E2428"/>
          <w:lang w:eastAsia="ja-JP"/>
        </w:rPr>
        <w:t>・</w:t>
      </w:r>
      <w:r>
        <w:rPr>
          <w:rFonts w:hint="eastAsia"/>
          <w:color w:val="1E2428"/>
          <w:lang w:eastAsia="ja-JP"/>
        </w:rPr>
        <w:t>給付</w:t>
      </w:r>
      <w:r>
        <w:rPr>
          <w:rFonts w:ascii="微软雅黑" w:eastAsia="微软雅黑" w:hAnsi="微软雅黑" w:cs="微软雅黑" w:hint="eastAsia"/>
          <w:color w:val="1E2428"/>
          <w:lang w:eastAsia="ja-JP"/>
        </w:rPr>
        <w:t>・</w:t>
      </w:r>
      <w:r>
        <w:rPr>
          <w:rFonts w:hint="eastAsia"/>
          <w:color w:val="1E2428"/>
          <w:lang w:eastAsia="ja-JP"/>
        </w:rPr>
        <w:t>賃上げ政策を総合的に展開し、経済活性化を実現する</w:t>
      </w:r>
    </w:p>
    <w:p w14:paraId="462A16B4" w14:textId="77777777" w:rsidR="006E19A3" w:rsidRDefault="006E19A3" w:rsidP="006E19A3">
      <w:pPr>
        <w:pStyle w:val="par5"/>
        <w:shd w:val="clear" w:color="auto" w:fill="FFFFFF"/>
        <w:spacing w:before="450" w:beforeAutospacing="0" w:after="450" w:afterAutospacing="0"/>
        <w:rPr>
          <w:rFonts w:ascii="Roboto" w:hAnsi="Roboto"/>
          <w:color w:val="1E2428"/>
          <w:lang w:eastAsia="ja-JP"/>
        </w:rPr>
      </w:pPr>
      <w:r>
        <w:rPr>
          <w:rFonts w:ascii="Roboto" w:hAnsi="Roboto"/>
          <w:color w:val="1E2428"/>
          <w:lang w:eastAsia="ja-JP"/>
        </w:rPr>
        <w:t xml:space="preserve">　【円安放置の金融政策の見直し】物価安定目標を前年比上昇率２％とした政府と日銀の間の取り決め（共同声明）を見直す</w:t>
      </w:r>
    </w:p>
    <w:p w14:paraId="462A16B5"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【家計負担の軽減、事業者支援】</w:t>
      </w:r>
      <w:r w:rsidRPr="000C5FDA">
        <w:rPr>
          <w:rFonts w:ascii="Roboto" w:eastAsia="宋体" w:hAnsi="Roboto" w:cs="宋体"/>
          <w:color w:val="1E2428"/>
          <w:kern w:val="0"/>
          <w:sz w:val="24"/>
          <w:szCs w:val="24"/>
          <w:highlight w:val="yellow"/>
          <w:lang w:eastAsia="ja-JP"/>
        </w:rPr>
        <w:t>税率５％への時限的な消費減税</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トリガー条項の発動によるガソリン減税、灯油</w:t>
      </w:r>
      <w:r w:rsidRPr="006E19A3">
        <w:rPr>
          <w:rFonts w:ascii="微软雅黑" w:eastAsia="微软雅黑" w:hAnsi="微软雅黑" w:cs="微软雅黑"/>
          <w:color w:val="1E2428"/>
          <w:kern w:val="0"/>
          <w:sz w:val="24"/>
          <w:szCs w:val="24"/>
          <w:lang w:eastAsia="ja-JP"/>
        </w:rPr>
        <w:t>・</w:t>
      </w:r>
      <w:r w:rsidRPr="006E19A3">
        <w:rPr>
          <w:rFonts w:ascii="等线" w:eastAsia="等线" w:hAnsi="等线" w:cs="等线"/>
          <w:color w:val="1E2428"/>
          <w:kern w:val="0"/>
          <w:sz w:val="24"/>
          <w:szCs w:val="24"/>
          <w:lang w:eastAsia="ja-JP"/>
        </w:rPr>
        <w:t>重油</w:t>
      </w:r>
      <w:r w:rsidRPr="006E19A3">
        <w:rPr>
          <w:rFonts w:ascii="微软雅黑" w:eastAsia="微软雅黑" w:hAnsi="微软雅黑" w:cs="微软雅黑"/>
          <w:color w:val="1E2428"/>
          <w:kern w:val="0"/>
          <w:sz w:val="24"/>
          <w:szCs w:val="24"/>
          <w:lang w:eastAsia="ja-JP"/>
        </w:rPr>
        <w:t>・</w:t>
      </w:r>
      <w:r w:rsidRPr="006E19A3">
        <w:rPr>
          <w:rFonts w:ascii="等线" w:eastAsia="等线" w:hAnsi="等线" w:cs="等线"/>
          <w:color w:val="1E2428"/>
          <w:kern w:val="0"/>
          <w:sz w:val="24"/>
          <w:szCs w:val="24"/>
          <w:lang w:eastAsia="ja-JP"/>
        </w:rPr>
        <w:t>ＬＰガス</w:t>
      </w:r>
      <w:r w:rsidRPr="006E19A3">
        <w:rPr>
          <w:rFonts w:ascii="微软雅黑" w:eastAsia="微软雅黑" w:hAnsi="微软雅黑" w:cs="微软雅黑"/>
          <w:color w:val="1E2428"/>
          <w:kern w:val="0"/>
          <w:sz w:val="24"/>
          <w:szCs w:val="24"/>
          <w:lang w:eastAsia="ja-JP"/>
        </w:rPr>
        <w:t>・</w:t>
      </w:r>
      <w:r w:rsidRPr="006E19A3">
        <w:rPr>
          <w:rFonts w:ascii="等线" w:eastAsia="等线" w:hAnsi="等线" w:cs="等线"/>
          <w:color w:val="1E2428"/>
          <w:kern w:val="0"/>
          <w:sz w:val="24"/>
          <w:szCs w:val="24"/>
          <w:lang w:eastAsia="ja-JP"/>
        </w:rPr>
        <w:t>航空機燃料等の購入費補助</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国が輸入小麦価格に上乗せして製粉企業等に売り渡すマークアップ（輸入差益）引き下げ</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インボイス（税額票）制度の廃止</w:t>
      </w:r>
    </w:p>
    <w:p w14:paraId="462A16B6"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【給料を上げ、生活の底上げを図る】</w:t>
      </w:r>
      <w:r w:rsidRPr="00BA41CA">
        <w:rPr>
          <w:rFonts w:ascii="Roboto" w:eastAsia="宋体" w:hAnsi="Roboto" w:cs="宋体"/>
          <w:color w:val="1E2428"/>
          <w:kern w:val="0"/>
          <w:sz w:val="24"/>
          <w:szCs w:val="24"/>
          <w:highlight w:val="yellow"/>
          <w:lang w:eastAsia="ja-JP"/>
        </w:rPr>
        <w:t>時給１５００円</w:t>
      </w:r>
      <w:r w:rsidRPr="006E19A3">
        <w:rPr>
          <w:rFonts w:ascii="Roboto" w:eastAsia="宋体" w:hAnsi="Roboto" w:cs="宋体"/>
          <w:color w:val="1E2428"/>
          <w:kern w:val="0"/>
          <w:sz w:val="24"/>
          <w:szCs w:val="24"/>
          <w:lang w:eastAsia="ja-JP"/>
        </w:rPr>
        <w:t>を目標に最低賃金を段階的に引き上げ</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軽減税率制度を廃止し、「給付付き税額控除」を導入</w:t>
      </w:r>
    </w:p>
    <w:p w14:paraId="462A16B7"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教育の無償化（学びの保障）</w:t>
      </w:r>
    </w:p>
    <w:p w14:paraId="462A16B8"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生まれ育った環境にかかわらず、誰もが同じスタートラインに立てる社会を目指す</w:t>
      </w:r>
    </w:p>
    <w:p w14:paraId="462A16B9"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【チルドレン</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ファーストで経済的支援の拡充と予算の確保】</w:t>
      </w:r>
      <w:r w:rsidRPr="00324DB4">
        <w:rPr>
          <w:rFonts w:ascii="宋体" w:eastAsia="宋体" w:hAnsi="宋体" w:cs="宋体" w:hint="eastAsia"/>
          <w:color w:val="1E2428"/>
          <w:kern w:val="0"/>
          <w:sz w:val="24"/>
          <w:szCs w:val="24"/>
          <w:highlight w:val="yellow"/>
          <w:lang w:eastAsia="ja-JP"/>
        </w:rPr>
        <w:t>国公立大学の授業料を無償化し、私立大学生や専門学校生も同額程度の負担軽減</w:t>
      </w:r>
      <w:r w:rsidRPr="00324DB4">
        <w:rPr>
          <w:rFonts w:ascii="Roboto" w:eastAsia="宋体" w:hAnsi="Roboto" w:cs="宋体"/>
          <w:color w:val="1E2428"/>
          <w:kern w:val="0"/>
          <w:sz w:val="24"/>
          <w:szCs w:val="24"/>
          <w:highlight w:val="yellow"/>
          <w:lang w:eastAsia="ja-JP"/>
        </w:rPr>
        <w:t>▽</w:t>
      </w:r>
      <w:r w:rsidRPr="00324DB4">
        <w:rPr>
          <w:rFonts w:ascii="Roboto" w:eastAsia="宋体" w:hAnsi="Roboto" w:cs="宋体"/>
          <w:color w:val="1E2428"/>
          <w:kern w:val="0"/>
          <w:sz w:val="24"/>
          <w:szCs w:val="24"/>
          <w:highlight w:val="yellow"/>
          <w:lang w:eastAsia="ja-JP"/>
        </w:rPr>
        <w:t>高校の授業料無償化で所得制限を撤廃</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公立小中学校の給食を無償化</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児童手当は、高校卒業年次まで月額１万５０００円に延長</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増額し、所得制限を撤廃</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児童扶養手当は子ども１人あたり月額１万円を加算、ふたり親低所得世帯に月額１万円を支給</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子ども</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子育て関連予算の積極的な積み上げを行い、結果として対ＧＤＰ（国内総生産）比３％台（現状の倍増）を達成</w:t>
      </w:r>
    </w:p>
    <w:p w14:paraId="462A16BA"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【一人ひとりの学びのための環境整備】いじめや虐待などの問題が起きた場合、子どもの権利を最優先に擁護し、第三者として調査権限と提言機能を備えた「子どもコミッショナー」を設置</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不登校、引きこもり、いじめ、虐</w:t>
      </w:r>
      <w:r w:rsidRPr="006E19A3">
        <w:rPr>
          <w:rFonts w:ascii="Roboto" w:eastAsia="宋体" w:hAnsi="Roboto" w:cs="宋体"/>
          <w:color w:val="1E2428"/>
          <w:kern w:val="0"/>
          <w:sz w:val="24"/>
          <w:szCs w:val="24"/>
          <w:lang w:eastAsia="ja-JP"/>
        </w:rPr>
        <w:lastRenderedPageBreak/>
        <w:t>待への取り組み強化</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ヤングケアラーや家庭を横断的に支援する法律整備</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教職員定数の充実</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教職員の長時間労働を是正</w:t>
      </w:r>
    </w:p>
    <w:p w14:paraId="462A16BB"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【科学技術と文化芸術への支援拡充】国の科学研究費を倍増し、研究者の安定的な雇用や個々の研究環境を整備</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大学運営費交付金の増額</w:t>
      </w:r>
    </w:p>
    <w:p w14:paraId="462A16BC"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着実な安全保障（対話による平和）</w:t>
      </w:r>
    </w:p>
    <w:p w14:paraId="462A16BD"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国際情勢が深刻さを増す中、平和憲法に基づき、専守防衛に徹しつつ、自衛隊と日米同盟を基軸とした責任ある防衛戦略により、平和と国民の生命</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財産を守り抜く</w:t>
      </w:r>
    </w:p>
    <w:p w14:paraId="462A16BE"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【我が国の防衛体制の整備】弾道ミサイル等の脅威への抑止力と対処能力強化を重視し、日米同盟の役割分担を前提としつつ、専守防衛との整合性など多角的な観点から検討を行い、着実な防衛力整備を行う</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宇宙、サイバー、電磁波などの領域における能力強化、ミサイル防衛</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迎撃能力向上を図り、極超音速兵器等の新たな脅威への対処能力の研究開発を加速</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ドローンやサイバー空間、ＳＮＳを駆使した情報戦を含むハイブリッド戦への対応を強化</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総額ありきではなく、メリハリのある防衛予算で防衛力の質的向上を図る</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非核三原則を堅持し、軍縮</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核廃絶に全力を尽くす</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核共有は認められない</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基地負担軽減や日米地位協定の改定を進める</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辺野古新基地建設を中止し、沖縄における基地のあり方を見直す</w:t>
      </w:r>
    </w:p>
    <w:p w14:paraId="462A16BF"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【主権</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拉致問題】尖閣諸島をはじめとする国の領域警備について万全の体制で備えるため「領域警備</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海上保安体制強化法」を制定</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首脳間の話し合いも含め、拉致問題の早期解決に全力で取り組む</w:t>
      </w:r>
    </w:p>
    <w:p w14:paraId="462A16C0"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地域の平和と安定に貢献】台湾有事等の深刻な危機を回避するため、日米のみならず、Ｑｕａｄ（クアッド、日米豪印の枠組み）、ＡＳＥＡＮプラス３（東南アジア諸国連合と日中韓３か国）、ＥＵ（欧州連合）等とインド太平洋地域の航行の安全確保を含む、安全保障協力等に関する国際会議体設立を目指す</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我が国周辺の常時警戒監視、情報収集、安保協力、台湾海峡情勢に関するハイレベルな情報交換を進める</w:t>
      </w:r>
    </w:p>
    <w:p w14:paraId="462A16C1"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lastRenderedPageBreak/>
        <w:t xml:space="preserve">　【経済</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食料</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エネルギー安保の確立】自由で開かれた経済活動を尊重しつつ、サプライチェーン（供給網）の</w:t>
      </w:r>
      <w:r w:rsidRPr="006E19A3">
        <w:rPr>
          <w:rFonts w:ascii="Cambria" w:eastAsia="宋体" w:hAnsi="Cambria" w:cs="Cambria"/>
          <w:color w:val="1E2428"/>
          <w:kern w:val="0"/>
          <w:sz w:val="24"/>
          <w:szCs w:val="24"/>
          <w:lang w:eastAsia="ja-JP"/>
        </w:rPr>
        <w:t> </w:t>
      </w:r>
      <w:r w:rsidRPr="006E19A3">
        <w:rPr>
          <w:rFonts w:ascii="Roboto" w:eastAsia="宋体" w:hAnsi="Roboto" w:cs="宋体"/>
          <w:color w:val="1E2428"/>
          <w:kern w:val="0"/>
          <w:sz w:val="24"/>
          <w:szCs w:val="24"/>
        </w:rPr>
        <w:ruby>
          <w:rubyPr>
            <w:rubyAlign w:val="distributeSpace"/>
            <w:hps w:val="24"/>
            <w:hpsRaise w:val="22"/>
            <w:hpsBaseText w:val="24"/>
            <w:lid w:val="ja-JP"/>
          </w:rubyPr>
          <w:rt>
            <w:r w:rsidR="006E19A3" w:rsidRPr="006E19A3">
              <w:rPr>
                <w:rFonts w:ascii="Roboto" w:eastAsia="宋体" w:hAnsi="Roboto" w:cs="宋体"/>
                <w:color w:val="1E2428"/>
                <w:kern w:val="0"/>
                <w:sz w:val="24"/>
                <w:szCs w:val="24"/>
                <w:lang w:eastAsia="ja-JP"/>
              </w:rPr>
              <w:t>きょうじん</w:t>
            </w:r>
          </w:rt>
          <w:rubyBase>
            <w:r w:rsidR="006E19A3" w:rsidRPr="006E19A3">
              <w:rPr>
                <w:rFonts w:ascii="Roboto" w:eastAsia="宋体" w:hAnsi="Roboto" w:cs="宋体"/>
                <w:color w:val="1E2428"/>
                <w:kern w:val="0"/>
                <w:sz w:val="24"/>
                <w:szCs w:val="24"/>
                <w:lang w:eastAsia="ja-JP"/>
              </w:rPr>
              <w:t>強靱</w:t>
            </w:r>
          </w:rubyBase>
        </w:ruby>
      </w:r>
      <w:r w:rsidRPr="006E19A3">
        <w:rPr>
          <w:rFonts w:ascii="Cambria" w:eastAsia="宋体" w:hAnsi="Cambria" w:cs="Cambria"/>
          <w:color w:val="1E2428"/>
          <w:kern w:val="0"/>
          <w:sz w:val="24"/>
          <w:szCs w:val="24"/>
          <w:lang w:eastAsia="ja-JP"/>
        </w:rPr>
        <w:t> </w:t>
      </w:r>
      <w:r w:rsidRPr="006E19A3">
        <w:rPr>
          <w:rFonts w:ascii="Roboto" w:eastAsia="宋体" w:hAnsi="Roboto" w:cs="宋体"/>
          <w:color w:val="1E2428"/>
          <w:kern w:val="0"/>
          <w:sz w:val="24"/>
          <w:szCs w:val="24"/>
          <w:lang w:eastAsia="ja-JP"/>
        </w:rPr>
        <w:t>化、先端技術の優位性確保、インフラセキュリティー等について、実効性ある経済安保政策を推進</w:t>
      </w:r>
      <w:r w:rsidRPr="006E19A3">
        <w:rPr>
          <w:rFonts w:ascii="Roboto" w:eastAsia="宋体" w:hAnsi="Roboto" w:cs="宋体"/>
          <w:color w:val="1E2428"/>
          <w:kern w:val="0"/>
          <w:sz w:val="24"/>
          <w:szCs w:val="24"/>
          <w:lang w:eastAsia="ja-JP"/>
        </w:rPr>
        <w:t>▽</w:t>
      </w:r>
      <w:r w:rsidRPr="006B001A">
        <w:rPr>
          <w:rFonts w:ascii="Roboto" w:eastAsia="宋体" w:hAnsi="Roboto" w:cs="宋体"/>
          <w:color w:val="1E2428"/>
          <w:kern w:val="0"/>
          <w:sz w:val="24"/>
          <w:szCs w:val="24"/>
          <w:highlight w:val="yellow"/>
          <w:lang w:eastAsia="ja-JP"/>
        </w:rPr>
        <w:t>食料自給率の向上</w:t>
      </w:r>
      <w:r w:rsidRPr="006E19A3">
        <w:rPr>
          <w:rFonts w:ascii="Roboto" w:eastAsia="宋体" w:hAnsi="Roboto" w:cs="宋体"/>
          <w:color w:val="1E2428"/>
          <w:kern w:val="0"/>
          <w:sz w:val="24"/>
          <w:szCs w:val="24"/>
          <w:lang w:eastAsia="ja-JP"/>
        </w:rPr>
        <w:t>▽</w:t>
      </w:r>
      <w:r w:rsidRPr="00734355">
        <w:rPr>
          <w:rFonts w:ascii="Roboto" w:eastAsia="宋体" w:hAnsi="Roboto" w:cs="宋体"/>
          <w:color w:val="1E2428"/>
          <w:kern w:val="0"/>
          <w:sz w:val="24"/>
          <w:szCs w:val="24"/>
          <w:highlight w:val="yellow"/>
          <w:lang w:eastAsia="ja-JP"/>
        </w:rPr>
        <w:t>エネルギー自給率の向上</w:t>
      </w:r>
    </w:p>
    <w:p w14:paraId="462A16C2"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【国際的な課題に取り組む】ＳＤＧｓ（持続可能な開発目標）基本法、人権侵害に制裁を科す日本版マグニツキー法、（人権侵害の予防や対策をする）人権デューデリジェンス法を制定</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ロシアに厳しい制裁を科し、ウクライナへの人道的支援を積極的に行う</w:t>
      </w:r>
    </w:p>
    <w:p w14:paraId="462A16C3" w14:textId="77777777" w:rsidR="006E19A3" w:rsidRPr="006E19A3" w:rsidRDefault="006E19A3" w:rsidP="006E19A3">
      <w:pPr>
        <w:widowControl/>
        <w:pBdr>
          <w:left w:val="double" w:sz="12" w:space="0" w:color="E5E5E5"/>
        </w:pBdr>
        <w:shd w:val="clear" w:color="auto" w:fill="FFFFFF"/>
        <w:spacing w:before="600" w:after="300"/>
        <w:jc w:val="left"/>
        <w:outlineLvl w:val="2"/>
        <w:rPr>
          <w:rFonts w:ascii="Roboto" w:eastAsia="宋体" w:hAnsi="Roboto" w:cs="宋体"/>
          <w:b/>
          <w:bCs/>
          <w:color w:val="1E2428"/>
          <w:kern w:val="0"/>
          <w:sz w:val="27"/>
          <w:szCs w:val="27"/>
          <w:lang w:eastAsia="ja-JP"/>
        </w:rPr>
      </w:pPr>
      <w:r w:rsidRPr="006E19A3">
        <w:rPr>
          <w:rFonts w:ascii="Roboto" w:eastAsia="宋体" w:hAnsi="Roboto" w:cs="宋体"/>
          <w:b/>
          <w:bCs/>
          <w:color w:val="1E2428"/>
          <w:kern w:val="0"/>
          <w:sz w:val="27"/>
          <w:szCs w:val="27"/>
          <w:lang w:eastAsia="ja-JP"/>
        </w:rPr>
        <w:t>生活安全保障のための重点政策</w:t>
      </w:r>
    </w:p>
    <w:p w14:paraId="462A16C4"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医療</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健康</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新型コロナウイルス対策</w:t>
      </w:r>
    </w:p>
    <w:p w14:paraId="462A16C5"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一人ひとりの状態に対応した健康管理、必要な医療の提供等により、大切な命と健康を守り抜く。科学と事実に基づくコロナ対策を推進する</w:t>
      </w:r>
    </w:p>
    <w:p w14:paraId="462A16C6"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「コロナかかりつけ医」制度創設</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感染状況に対応しながら経済活動と両立</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国内でワクチン</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治療薬を開発できるよう支援体制を強化</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政府の後期高齢者の医療費窓口負担割合引き上げを撤回</w:t>
      </w:r>
    </w:p>
    <w:p w14:paraId="462A16C7"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雇用</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年金</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ベーシックサービス</w:t>
      </w:r>
    </w:p>
    <w:p w14:paraId="462A16C8"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雇用の安定、低年金者の生活や賃金の底上げ、医療、介護、障害福祉、子育て支援などのベーシック</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サービスの拡充等により、暮らしの安心を保障する</w:t>
      </w:r>
    </w:p>
    <w:p w14:paraId="462A16C9"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低所得の高齢者に一定額を年金に上乗せして給付する制度の新設</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介護、障害福祉、放課後児童クラブ、保育等の質</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量を充実させるため、職員の処遇改善。政府の処遇改善策から、さらに支給対象を拡大し、支給額を増額</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不妊治療の保険適用を拡充。男女ともに利用できる不妊治療休暇を導入</w:t>
      </w:r>
      <w:r w:rsidRPr="006E19A3">
        <w:rPr>
          <w:rFonts w:ascii="Roboto" w:eastAsia="宋体" w:hAnsi="Roboto" w:cs="宋体"/>
          <w:color w:val="1E2428"/>
          <w:kern w:val="0"/>
          <w:sz w:val="24"/>
          <w:szCs w:val="24"/>
          <w:lang w:eastAsia="ja-JP"/>
        </w:rPr>
        <w:t>▽</w:t>
      </w:r>
      <w:r w:rsidRPr="007625EE">
        <w:rPr>
          <w:rFonts w:ascii="Roboto" w:eastAsia="宋体" w:hAnsi="Roboto" w:cs="宋体"/>
          <w:color w:val="1E2428"/>
          <w:kern w:val="0"/>
          <w:sz w:val="24"/>
          <w:szCs w:val="24"/>
          <w:highlight w:val="yellow"/>
          <w:lang w:eastAsia="ja-JP"/>
        </w:rPr>
        <w:t>出産費用の無償化</w:t>
      </w:r>
    </w:p>
    <w:p w14:paraId="462A16CA"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lastRenderedPageBreak/>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経済</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産業</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イノベーション</w:t>
      </w:r>
    </w:p>
    <w:p w14:paraId="462A16CB"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行き過ぎた短期主義経営、慎重すぎる経営を解きほぐし、国民の能力を最大限に引き出す「正しい資本主義」に転換する。経済成長と日本社会の強靱さを取り戻す経済</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産業政策を行う</w:t>
      </w:r>
    </w:p>
    <w:p w14:paraId="462A16CC"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研究開発費を今後１０年間で大幅に引き上げ</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エコツーリズムを推進</w:t>
      </w:r>
    </w:p>
    <w:p w14:paraId="462A16CD"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環境</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エネルギー</w:t>
      </w:r>
    </w:p>
    <w:p w14:paraId="462A16CE"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健全な地球環境を未来へ引き継ぐ。気候変動を食い止め、豊かな自然環境を維持</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保全し、将来世代への責任を果たす</w:t>
      </w:r>
    </w:p>
    <w:p w14:paraId="462A16CF"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２０３０年に温室効果ガス排出を（１３年比で）５５％以上削減し、５０年までの早い時期にカーボンニュートラルを実現</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「未来世代法」を制定し、（気候変動の）将来世代への影響を長期的観点から検討</w:t>
      </w:r>
    </w:p>
    <w:p w14:paraId="462A16D0"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地域</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農林水産</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災害対策</w:t>
      </w:r>
    </w:p>
    <w:p w14:paraId="462A16D1"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分権</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自治を進め、住民がどこでも安心して暮らせるようにする。自然と共生し調和する農山漁村</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まちづくりで、災害を防ぎ、水質を守り、多様な生物が育まれる美しい風景や地域文化を維持する</w:t>
      </w:r>
    </w:p>
    <w:p w14:paraId="462A16D2"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一括交付金の復活</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ＩＲ（カジノを含む統合型リゾート）推進法</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整備法を廃止</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農業者戸別所得補償制度の復活</w:t>
      </w:r>
    </w:p>
    <w:p w14:paraId="462A16D3"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人権</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女性</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障害</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多様性</w:t>
      </w:r>
    </w:p>
    <w:p w14:paraId="462A16D4"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あらゆる差別が解消され、誰もが自分らしく生きられる共生社会に向け、人権政策を抜本強化する</w:t>
      </w:r>
    </w:p>
    <w:p w14:paraId="462A16D5"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lastRenderedPageBreak/>
        <w:t xml:space="preserve">　選択的夫婦別姓制度の早期実現</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議会でパリテ（男女同数）を目指す</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ＬＧＢＴ（性的少数者）差別解消法を制定</w:t>
      </w:r>
    </w:p>
    <w:p w14:paraId="462A16D6" w14:textId="77777777" w:rsidR="006E19A3" w:rsidRPr="006E19A3" w:rsidRDefault="006E19A3" w:rsidP="006E19A3">
      <w:pPr>
        <w:widowControl/>
        <w:pBdr>
          <w:left w:val="double" w:sz="12" w:space="0" w:color="E5E5E5"/>
        </w:pBdr>
        <w:shd w:val="clear" w:color="auto" w:fill="FFFFFF"/>
        <w:spacing w:before="600" w:after="300"/>
        <w:jc w:val="left"/>
        <w:outlineLvl w:val="2"/>
        <w:rPr>
          <w:rFonts w:ascii="Roboto" w:eastAsia="宋体" w:hAnsi="Roboto" w:cs="宋体"/>
          <w:b/>
          <w:bCs/>
          <w:color w:val="1E2428"/>
          <w:kern w:val="0"/>
          <w:sz w:val="27"/>
          <w:szCs w:val="27"/>
          <w:lang w:eastAsia="ja-JP"/>
        </w:rPr>
      </w:pPr>
      <w:r w:rsidRPr="006E19A3">
        <w:rPr>
          <w:rFonts w:ascii="Roboto" w:eastAsia="宋体" w:hAnsi="Roboto" w:cs="宋体"/>
          <w:b/>
          <w:bCs/>
          <w:color w:val="1E2428"/>
          <w:kern w:val="0"/>
          <w:sz w:val="27"/>
          <w:szCs w:val="27"/>
          <w:lang w:eastAsia="ja-JP"/>
        </w:rPr>
        <w:t>主な政策項目</w:t>
      </w:r>
    </w:p>
    <w:p w14:paraId="462A16D7"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w:t>
      </w:r>
      <w:r w:rsidRPr="006E19A3">
        <w:rPr>
          <w:rFonts w:ascii="Roboto" w:eastAsia="宋体" w:hAnsi="Roboto" w:cs="宋体"/>
          <w:color w:val="1E2428"/>
          <w:kern w:val="0"/>
          <w:sz w:val="24"/>
          <w:szCs w:val="24"/>
          <w:lang w:eastAsia="ja-JP"/>
        </w:rPr>
        <w:t>■</w:t>
      </w:r>
      <w:r w:rsidRPr="006E19A3">
        <w:rPr>
          <w:rFonts w:ascii="Roboto" w:eastAsia="宋体" w:hAnsi="Roboto" w:cs="宋体"/>
          <w:color w:val="1E2428"/>
          <w:kern w:val="0"/>
          <w:sz w:val="24"/>
          <w:szCs w:val="24"/>
          <w:lang w:eastAsia="ja-JP"/>
        </w:rPr>
        <w:t>憲法</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皇位継承</w:t>
      </w:r>
    </w:p>
    <w:p w14:paraId="462A16D8"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現行憲法の基本理念と立憲主義に基づき「論憲」を進める</w:t>
      </w:r>
    </w:p>
    <w:p w14:paraId="462A16D9" w14:textId="77777777" w:rsidR="006E19A3" w:rsidRPr="006E19A3" w:rsidRDefault="006E19A3" w:rsidP="006E19A3">
      <w:pPr>
        <w:widowControl/>
        <w:shd w:val="clear" w:color="auto" w:fill="FFFFFF"/>
        <w:spacing w:before="450" w:after="450"/>
        <w:jc w:val="left"/>
        <w:rPr>
          <w:rFonts w:ascii="Roboto" w:eastAsia="宋体" w:hAnsi="Roboto" w:cs="宋体"/>
          <w:color w:val="1E2428"/>
          <w:kern w:val="0"/>
          <w:sz w:val="24"/>
          <w:szCs w:val="24"/>
          <w:lang w:eastAsia="ja-JP"/>
        </w:rPr>
      </w:pPr>
      <w:r w:rsidRPr="006E19A3">
        <w:rPr>
          <w:rFonts w:ascii="Roboto" w:eastAsia="宋体" w:hAnsi="Roboto" w:cs="宋体"/>
          <w:color w:val="1E2428"/>
          <w:kern w:val="0"/>
          <w:sz w:val="24"/>
          <w:szCs w:val="24"/>
          <w:lang w:eastAsia="ja-JP"/>
        </w:rPr>
        <w:t xml:space="preserve">　自衛隊を明記する自民党案では、戦力不保持</w:t>
      </w:r>
      <w:r w:rsidRPr="006E19A3">
        <w:rPr>
          <w:rFonts w:ascii="微软雅黑" w:eastAsia="微软雅黑" w:hAnsi="微软雅黑" w:cs="微软雅黑" w:hint="eastAsia"/>
          <w:color w:val="1E2428"/>
          <w:kern w:val="0"/>
          <w:sz w:val="24"/>
          <w:szCs w:val="24"/>
          <w:lang w:eastAsia="ja-JP"/>
        </w:rPr>
        <w:t>・</w:t>
      </w:r>
      <w:r w:rsidRPr="006E19A3">
        <w:rPr>
          <w:rFonts w:ascii="宋体" w:eastAsia="宋体" w:hAnsi="宋体" w:cs="宋体" w:hint="eastAsia"/>
          <w:color w:val="1E2428"/>
          <w:kern w:val="0"/>
          <w:sz w:val="24"/>
          <w:szCs w:val="24"/>
          <w:lang w:eastAsia="ja-JP"/>
        </w:rPr>
        <w:t>交戦権否認を定めた９条２項の法的拘束力が失われるので反</w:t>
      </w:r>
      <w:r w:rsidRPr="006E19A3">
        <w:rPr>
          <w:rFonts w:ascii="Roboto" w:eastAsia="宋体" w:hAnsi="Roboto" w:cs="宋体"/>
          <w:color w:val="1E2428"/>
          <w:kern w:val="0"/>
          <w:sz w:val="24"/>
          <w:szCs w:val="24"/>
          <w:lang w:eastAsia="ja-JP"/>
        </w:rPr>
        <w:t>対</w:t>
      </w:r>
    </w:p>
    <w:p w14:paraId="462A16DA" w14:textId="77777777" w:rsidR="000E5918" w:rsidRDefault="000E5918">
      <w:pPr>
        <w:rPr>
          <w:lang w:eastAsia="ja-JP"/>
        </w:rPr>
      </w:pPr>
    </w:p>
    <w:sectPr w:rsidR="000E5918"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AFBE" w14:textId="77777777" w:rsidR="009116EC" w:rsidRDefault="009116EC" w:rsidP="006E19A3">
      <w:r>
        <w:separator/>
      </w:r>
    </w:p>
  </w:endnote>
  <w:endnote w:type="continuationSeparator" w:id="0">
    <w:p w14:paraId="7F810621" w14:textId="77777777" w:rsidR="009116EC" w:rsidRDefault="009116EC" w:rsidP="006E1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19EE" w14:textId="77777777" w:rsidR="009116EC" w:rsidRDefault="009116EC" w:rsidP="006E19A3">
      <w:r>
        <w:separator/>
      </w:r>
    </w:p>
  </w:footnote>
  <w:footnote w:type="continuationSeparator" w:id="0">
    <w:p w14:paraId="2528B996" w14:textId="77777777" w:rsidR="009116EC" w:rsidRDefault="009116EC" w:rsidP="006E19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92"/>
    <w:rsid w:val="00091692"/>
    <w:rsid w:val="000C5FDA"/>
    <w:rsid w:val="000E5918"/>
    <w:rsid w:val="00324DB4"/>
    <w:rsid w:val="006B001A"/>
    <w:rsid w:val="006E19A3"/>
    <w:rsid w:val="00705FD4"/>
    <w:rsid w:val="00734355"/>
    <w:rsid w:val="007625EE"/>
    <w:rsid w:val="007735C2"/>
    <w:rsid w:val="007F4BD7"/>
    <w:rsid w:val="009116EC"/>
    <w:rsid w:val="00B04EF3"/>
    <w:rsid w:val="00BA41CA"/>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A16B2"/>
  <w15:chartTrackingRefBased/>
  <w15:docId w15:val="{BC180D4F-13BE-418F-9507-FB90F3F2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E19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9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9A3"/>
    <w:rPr>
      <w:sz w:val="18"/>
      <w:szCs w:val="18"/>
    </w:rPr>
  </w:style>
  <w:style w:type="paragraph" w:styleId="a5">
    <w:name w:val="footer"/>
    <w:basedOn w:val="a"/>
    <w:link w:val="a6"/>
    <w:uiPriority w:val="99"/>
    <w:unhideWhenUsed/>
    <w:rsid w:val="006E19A3"/>
    <w:pPr>
      <w:tabs>
        <w:tab w:val="center" w:pos="4153"/>
        <w:tab w:val="right" w:pos="8306"/>
      </w:tabs>
      <w:snapToGrid w:val="0"/>
      <w:jc w:val="left"/>
    </w:pPr>
    <w:rPr>
      <w:sz w:val="18"/>
      <w:szCs w:val="18"/>
    </w:rPr>
  </w:style>
  <w:style w:type="character" w:customStyle="1" w:styleId="a6">
    <w:name w:val="页脚 字符"/>
    <w:basedOn w:val="a0"/>
    <w:link w:val="a5"/>
    <w:uiPriority w:val="99"/>
    <w:rsid w:val="006E19A3"/>
    <w:rPr>
      <w:sz w:val="18"/>
      <w:szCs w:val="18"/>
    </w:rPr>
  </w:style>
  <w:style w:type="paragraph" w:customStyle="1" w:styleId="par3">
    <w:name w:val="par3"/>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4">
    <w:name w:val="par4"/>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5">
    <w:name w:val="par5"/>
    <w:basedOn w:val="a"/>
    <w:rsid w:val="006E19A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E19A3"/>
    <w:rPr>
      <w:rFonts w:ascii="宋体" w:eastAsia="宋体" w:hAnsi="宋体" w:cs="宋体"/>
      <w:b/>
      <w:bCs/>
      <w:kern w:val="0"/>
      <w:sz w:val="27"/>
      <w:szCs w:val="27"/>
    </w:rPr>
  </w:style>
  <w:style w:type="paragraph" w:customStyle="1" w:styleId="par6">
    <w:name w:val="par6"/>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7">
    <w:name w:val="par7"/>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8">
    <w:name w:val="par8"/>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9">
    <w:name w:val="par9"/>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0">
    <w:name w:val="par10"/>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1">
    <w:name w:val="par11"/>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2">
    <w:name w:val="par12"/>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3">
    <w:name w:val="par13"/>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4">
    <w:name w:val="par14"/>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5">
    <w:name w:val="par15"/>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6">
    <w:name w:val="par16"/>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7">
    <w:name w:val="par17"/>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8">
    <w:name w:val="par18"/>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19">
    <w:name w:val="par19"/>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1">
    <w:name w:val="par21"/>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2">
    <w:name w:val="par22"/>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3">
    <w:name w:val="par23"/>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4">
    <w:name w:val="par24"/>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5">
    <w:name w:val="par25"/>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6">
    <w:name w:val="par26"/>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7">
    <w:name w:val="par27"/>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8">
    <w:name w:val="par28"/>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29">
    <w:name w:val="par29"/>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0">
    <w:name w:val="par30"/>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1">
    <w:name w:val="par31"/>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2">
    <w:name w:val="par32"/>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3">
    <w:name w:val="par33"/>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4">
    <w:name w:val="par34"/>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5">
    <w:name w:val="par35"/>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6">
    <w:name w:val="par36"/>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7">
    <w:name w:val="par37"/>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38">
    <w:name w:val="par38"/>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40">
    <w:name w:val="par40"/>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41">
    <w:name w:val="par41"/>
    <w:basedOn w:val="a"/>
    <w:rsid w:val="006E19A3"/>
    <w:pPr>
      <w:widowControl/>
      <w:spacing w:before="100" w:beforeAutospacing="1" w:after="100" w:afterAutospacing="1"/>
      <w:jc w:val="left"/>
    </w:pPr>
    <w:rPr>
      <w:rFonts w:ascii="宋体" w:eastAsia="宋体" w:hAnsi="宋体" w:cs="宋体"/>
      <w:kern w:val="0"/>
      <w:sz w:val="24"/>
      <w:szCs w:val="24"/>
    </w:rPr>
  </w:style>
  <w:style w:type="paragraph" w:customStyle="1" w:styleId="par42">
    <w:name w:val="par42"/>
    <w:basedOn w:val="a"/>
    <w:rsid w:val="006E19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847911">
      <w:bodyDiv w:val="1"/>
      <w:marLeft w:val="0"/>
      <w:marRight w:val="0"/>
      <w:marTop w:val="0"/>
      <w:marBottom w:val="0"/>
      <w:divBdr>
        <w:top w:val="none" w:sz="0" w:space="0" w:color="auto"/>
        <w:left w:val="none" w:sz="0" w:space="0" w:color="auto"/>
        <w:bottom w:val="none" w:sz="0" w:space="0" w:color="auto"/>
        <w:right w:val="none" w:sz="0" w:space="0" w:color="auto"/>
      </w:divBdr>
    </w:div>
    <w:div w:id="16662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9</cp:revision>
  <dcterms:created xsi:type="dcterms:W3CDTF">2022-06-11T10:58:00Z</dcterms:created>
  <dcterms:modified xsi:type="dcterms:W3CDTF">2022-06-15T12:45:00Z</dcterms:modified>
</cp:coreProperties>
</file>