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C6F92" w:rsidRDefault="00EC6F92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4种维度类型：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① 外倾(E)－内倾(I)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② 感觉(S)－直觉(N)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③ 思维(T)－情感(F)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④ 判断(J)－知觉(P)</w:t>
      </w:r>
    </w:p>
    <w:p w:rsidR="00EC6F92" w:rsidRPr="00EC6F92" w:rsidRDefault="00EC6F92" w:rsidP="00E109B7">
      <w:pPr>
        <w:jc w:val="left"/>
        <w:rPr>
          <w:rFonts w:ascii="华文新魏" w:eastAsia="华文新魏"/>
          <w:sz w:val="24"/>
        </w:rPr>
      </w:pP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lastRenderedPageBreak/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color w:val="FF6600"/>
          <w:kern w:val="0"/>
        </w:rPr>
      </w:pPr>
      <w:r>
        <w:rPr>
          <w:color w:val="FF6600"/>
          <w:kern w:val="0"/>
        </w:rPr>
        <w:t>ENTP</w:t>
      </w:r>
      <w:r w:rsidR="0034072C">
        <w:rPr>
          <w:rFonts w:ascii="Arial" w:hAnsi="Arial" w:cs="Arial" w:hint="eastAsia"/>
          <w:color w:val="111111"/>
          <w:kern w:val="0"/>
          <w:sz w:val="24"/>
        </w:rPr>
        <w:t>（智多星型）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反应快、聪明、长于多样事务。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具激励伙伴、敏捷及直言讳专长。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会为了有趣对问题的两面加予争辩。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对解决新及挑战性的问题富有策略，但会轻忽或厌烦经常的任务与细节。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5.</w:t>
      </w:r>
      <w:r>
        <w:rPr>
          <w:rFonts w:ascii="宋体" w:hint="eastAsia"/>
          <w:kern w:val="0"/>
          <w:sz w:val="20"/>
          <w:szCs w:val="20"/>
          <w:lang w:val="zh-CN"/>
        </w:rPr>
        <w:t>兴趣多元，易倾向于转移至新生的兴趣。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6.</w:t>
      </w:r>
      <w:r>
        <w:rPr>
          <w:rFonts w:ascii="宋体" w:hint="eastAsia"/>
          <w:kern w:val="0"/>
          <w:sz w:val="20"/>
          <w:szCs w:val="20"/>
          <w:lang w:val="zh-CN"/>
        </w:rPr>
        <w:t>对所想要的会有技巧地找出逻辑的理由。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7.</w:t>
      </w:r>
      <w:r>
        <w:rPr>
          <w:rFonts w:ascii="宋体" w:hint="eastAsia"/>
          <w:kern w:val="0"/>
          <w:sz w:val="20"/>
          <w:szCs w:val="20"/>
          <w:lang w:val="zh-CN"/>
        </w:rPr>
        <w:t>长于看清础他人，有智能去解决新或有挑战的问题</w:t>
      </w:r>
      <w:r>
        <w:rPr>
          <w:rFonts w:ascii="宋体"/>
          <w:kern w:val="0"/>
          <w:sz w:val="20"/>
          <w:szCs w:val="20"/>
          <w:lang w:val="zh-CN"/>
        </w:rPr>
        <w:t xml:space="preserve"> 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 </w:t>
      </w:r>
    </w:p>
    <w:p w:rsidR="0034072C" w:rsidRPr="00B8474F" w:rsidRDefault="0034072C" w:rsidP="00EF2959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ENTP型的人喜欢兴奋与挑战。他们热情开放、足智多谋、健谈而聪明，擅长于许多事情，不断追求增加能力和个人权力。ENTP型的人天生富有想象力，他们深深地喜欢新思想，留心一切可能性。他们有很强的首创精神，擅于运用创造冲动。 ENTP型的人视灵感高于其他的一切，力求使他们的新颖想法转变为现实。他们好奇、多才多艺、适应性强，在解决挑战性和理论性问题时善于随机应变。 ENTP型的人灵活而率直，能够轻易地看出任何情况中的缺点，乐于出于兴趣争论问题的某方面。他们有极好的分析能力，是出色的策略谋划者。他们几乎一直能够为他们所希望的事情找出符合逻辑的推理。大多数的ENTP型人喜欢审视周围的环境，认为多数的规则和章程如果不被打破，便意味着屈从。有时他们的态度不从习俗，乐于帮助别人超出可被接受和被期望的事情。他们喜欢自在地生活，在每天的生活中寻找快乐和变化。 ENTP型的人富有想象力地处理社会关系，常常有许多的朋友和熟人。他们表现得很乐观，具有幽默感。ENTP型的人吸引和鼓励同伴，通过他们富有感染力的热情，鼓舞别人加入他们的行动中。他们喜欢努力理解和回应他人，而不是判断他人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适合领域：投资顾问、项目策划、投资银行、自我创业市场营销、创造性领域 公共关系 政治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投资顾问（房地产、金融、贸易、商业等）、各类项目的策划人和发起者、投资银行家、风险投资人、企业业主（新兴产业）等市场营销人员、各类产品销售经理、广告创意、艺术总监、访谈类节目主持人、制片人等公共关系专家、公司对外发言人、社团负责人、政治家等。</w:t>
      </w:r>
      <w:bookmarkStart w:id="0" w:name="_GoBack"/>
      <w:bookmarkEnd w:id="0"/>
    </w:p>
    <w:p w:rsidR="00DA271D" w:rsidRPr="00526C0C" w:rsidRDefault="00BC6F45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F45" w:rsidRDefault="00BC6F45" w:rsidP="00526C0C">
      <w:r>
        <w:separator/>
      </w:r>
    </w:p>
  </w:endnote>
  <w:endnote w:type="continuationSeparator" w:id="0">
    <w:p w:rsidR="00BC6F45" w:rsidRDefault="00BC6F45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F45" w:rsidRDefault="00BC6F45" w:rsidP="00526C0C">
      <w:r>
        <w:separator/>
      </w:r>
    </w:p>
  </w:footnote>
  <w:footnote w:type="continuationSeparator" w:id="0">
    <w:p w:rsidR="00BC6F45" w:rsidRDefault="00BC6F45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50FA3"/>
    <w:rsid w:val="000B1F18"/>
    <w:rsid w:val="002D7177"/>
    <w:rsid w:val="002F1306"/>
    <w:rsid w:val="0034072C"/>
    <w:rsid w:val="0039629D"/>
    <w:rsid w:val="003B225B"/>
    <w:rsid w:val="00526C0C"/>
    <w:rsid w:val="007371FD"/>
    <w:rsid w:val="00754F86"/>
    <w:rsid w:val="00821C11"/>
    <w:rsid w:val="009B0D20"/>
    <w:rsid w:val="00B91A05"/>
    <w:rsid w:val="00BC6F45"/>
    <w:rsid w:val="00BD0ABD"/>
    <w:rsid w:val="00CB3E46"/>
    <w:rsid w:val="00D74422"/>
    <w:rsid w:val="00E109B7"/>
    <w:rsid w:val="00EA0860"/>
    <w:rsid w:val="00EC6F92"/>
    <w:rsid w:val="00E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15</cp:revision>
  <dcterms:created xsi:type="dcterms:W3CDTF">2013-06-04T05:52:00Z</dcterms:created>
  <dcterms:modified xsi:type="dcterms:W3CDTF">2013-06-13T15:20:00Z</dcterms:modified>
</cp:coreProperties>
</file>