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ISTP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（冒险家型）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冷静旁观者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hint="eastAsia"/>
          <w:kern w:val="0"/>
          <w:sz w:val="20"/>
          <w:szCs w:val="20"/>
          <w:lang w:val="zh-CN"/>
        </w:rPr>
        <w:t>安静、预留余地、弹性及会以无偏见的好奇心与未预期原始的幽默观察与分析。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有兴趣于探索原因及效果，技术事件是为何及如何运作且使用逻辑的原理组构事实、重视效能。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擅长于掌握问题核心及找出解决方式。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分析成事的缘由且能实时由大量资料中找出实际问题的核心。</w:t>
      </w:r>
    </w:p>
    <w:p w:rsidR="0034072C" w:rsidRPr="00B8474F" w:rsidRDefault="0034072C" w:rsidP="00DC0988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ISTP型的人坦率、诚实、讲求实效，他们喜欢行动而非漫谈。他们很谦逊，对于完成工作的方法有很好的理解力。 ISTP型的人擅长分析，所以他们对客观含蓄的原则很有兴趣。他们对于技巧性的事物有天生的理解力，通常精于使用工具和进行手工劳动。他们往往做出有条理而保密的决定。他们仅仅是按照自己所看到的、有条理而直接地陈述事实。 ISTP型的人好奇心强，而且善于观察，只有理性、可靠的事实才能使他们信服。他们重视事实，简直就是有关他们知之甚深的知识的宝库。他们是现实主义者，所以能够很好地利用可获得的资源，同时他们擅于把握时机，这使他们变得很讲求实效。ISTP型的人平和而寡言，往往显得冷酷而清高，而且容易害羞，除了是与好朋友在一起时。他们平等、公正。他们往往受冲动的驱使，对于即刻的挑战和问题具有相当的适应性和反应能力。因为他们喜欢行动和兴奋的事情，所以他们乐于户外活动和运动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适合领域：技术领域 证券、金融业贸易、商业领域户外、运动、艺术等领域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机械、电气、电子工程师、各类技术专家和技师、计算机硬件、系统集成专业人员等。证券分析师、金融、财务顾问、经济学研究者等。贸易商、商品经销商、产品代理商（有形产品为主）等。警察、侦探、体育工作者、赛车手、飞行员、雕塑家、手工制作、画家等。</w:t>
      </w:r>
      <w:bookmarkStart w:id="0" w:name="_GoBack"/>
      <w:bookmarkEnd w:id="0"/>
    </w:p>
    <w:p w:rsidR="00DA271D" w:rsidRPr="00526C0C" w:rsidRDefault="002E272C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2C" w:rsidRDefault="002E272C" w:rsidP="00526C0C">
      <w:r>
        <w:separator/>
      </w:r>
    </w:p>
  </w:endnote>
  <w:endnote w:type="continuationSeparator" w:id="0">
    <w:p w:rsidR="002E272C" w:rsidRDefault="002E272C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2C" w:rsidRDefault="002E272C" w:rsidP="00526C0C">
      <w:r>
        <w:separator/>
      </w:r>
    </w:p>
  </w:footnote>
  <w:footnote w:type="continuationSeparator" w:id="0">
    <w:p w:rsidR="002E272C" w:rsidRDefault="002E272C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2D7177"/>
    <w:rsid w:val="002E272C"/>
    <w:rsid w:val="002F1306"/>
    <w:rsid w:val="0034072C"/>
    <w:rsid w:val="0039629D"/>
    <w:rsid w:val="003B225B"/>
    <w:rsid w:val="00526C0C"/>
    <w:rsid w:val="007371FD"/>
    <w:rsid w:val="00754F86"/>
    <w:rsid w:val="00821C11"/>
    <w:rsid w:val="009B0D20"/>
    <w:rsid w:val="00B91A05"/>
    <w:rsid w:val="00BD0ABD"/>
    <w:rsid w:val="00CB3E46"/>
    <w:rsid w:val="00D74422"/>
    <w:rsid w:val="00DC0988"/>
    <w:rsid w:val="00E109B7"/>
    <w:rsid w:val="00EA0860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2013-06-14T10:28:00Z</dcterms:modified>
</cp:coreProperties>
</file>