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55497D" w14:textId="77777777" w:rsidR="00F03C8B" w:rsidRPr="00F872D7" w:rsidRDefault="00F03C8B">
      <w:pPr>
        <w:pStyle w:val="a3"/>
        <w:spacing w:before="11"/>
        <w:rPr>
          <w:rFonts w:ascii="Times New Roman" w:eastAsiaTheme="minorEastAsia" w:hint="eastAsia"/>
          <w:lang w:eastAsia="zh-CN"/>
        </w:rPr>
      </w:pPr>
    </w:p>
    <w:p w14:paraId="2F55497E" w14:textId="77777777" w:rsidR="00F03C8B" w:rsidRDefault="003C676B">
      <w:pPr>
        <w:pStyle w:val="a3"/>
        <w:spacing w:before="66"/>
        <w:ind w:left="101"/>
        <w:rPr>
          <w:lang w:eastAsia="ja-JP"/>
        </w:rPr>
      </w:pPr>
      <w:r>
        <w:rPr>
          <w:spacing w:val="10"/>
          <w:lang w:eastAsia="ja-JP"/>
        </w:rPr>
        <w:t>最高裁判所御中</w:t>
      </w:r>
    </w:p>
    <w:p w14:paraId="2F55497F" w14:textId="77777777" w:rsidR="00F03C8B" w:rsidRPr="00007BF0" w:rsidRDefault="003C676B">
      <w:pPr>
        <w:pStyle w:val="a3"/>
        <w:tabs>
          <w:tab w:val="left" w:pos="5203"/>
        </w:tabs>
        <w:spacing w:before="204"/>
        <w:ind w:left="101"/>
        <w:rPr>
          <w:highlight w:val="yellow"/>
          <w:lang w:eastAsia="ja-JP"/>
        </w:rPr>
      </w:pPr>
      <w:r w:rsidRPr="00007BF0">
        <w:rPr>
          <w:spacing w:val="12"/>
          <w:highlight w:val="yellow"/>
          <w:lang w:eastAsia="ja-JP"/>
        </w:rPr>
        <w:t>原審名</w:t>
      </w:r>
      <w:r w:rsidRPr="00007BF0">
        <w:rPr>
          <w:spacing w:val="14"/>
          <w:highlight w:val="yellow"/>
          <w:lang w:eastAsia="ja-JP"/>
        </w:rPr>
        <w:t>古</w:t>
      </w:r>
      <w:r w:rsidRPr="00007BF0">
        <w:rPr>
          <w:spacing w:val="12"/>
          <w:highlight w:val="yellow"/>
          <w:lang w:eastAsia="ja-JP"/>
        </w:rPr>
        <w:t>屋</w:t>
      </w:r>
      <w:r w:rsidRPr="00007BF0">
        <w:rPr>
          <w:spacing w:val="14"/>
          <w:highlight w:val="yellow"/>
          <w:lang w:eastAsia="ja-JP"/>
        </w:rPr>
        <w:t>高</w:t>
      </w:r>
      <w:r w:rsidRPr="00007BF0">
        <w:rPr>
          <w:spacing w:val="12"/>
          <w:highlight w:val="yellow"/>
          <w:lang w:eastAsia="ja-JP"/>
        </w:rPr>
        <w:t>等裁</w:t>
      </w:r>
      <w:r w:rsidRPr="00007BF0">
        <w:rPr>
          <w:spacing w:val="14"/>
          <w:highlight w:val="yellow"/>
          <w:lang w:eastAsia="ja-JP"/>
        </w:rPr>
        <w:t>判</w:t>
      </w:r>
      <w:r w:rsidRPr="00007BF0">
        <w:rPr>
          <w:spacing w:val="12"/>
          <w:highlight w:val="yellow"/>
          <w:lang w:eastAsia="ja-JP"/>
        </w:rPr>
        <w:t>所平</w:t>
      </w:r>
      <w:r w:rsidRPr="00007BF0">
        <w:rPr>
          <w:spacing w:val="14"/>
          <w:highlight w:val="yellow"/>
          <w:lang w:eastAsia="ja-JP"/>
        </w:rPr>
        <w:t>成</w:t>
      </w:r>
      <w:r w:rsidRPr="00007BF0">
        <w:rPr>
          <w:spacing w:val="11"/>
          <w:highlight w:val="yellow"/>
          <w:lang w:eastAsia="ja-JP"/>
        </w:rPr>
        <w:t>２４</w:t>
      </w:r>
      <w:r w:rsidRPr="00007BF0">
        <w:rPr>
          <w:spacing w:val="12"/>
          <w:highlight w:val="yellow"/>
          <w:lang w:eastAsia="ja-JP"/>
        </w:rPr>
        <w:t>年</w:t>
      </w:r>
      <w:r w:rsidRPr="00007BF0">
        <w:rPr>
          <w:noProof/>
          <w:spacing w:val="12"/>
          <w:position w:val="-2"/>
          <w:highlight w:val="yellow"/>
        </w:rPr>
        <w:drawing>
          <wp:inline distT="0" distB="0" distL="0" distR="0" wp14:anchorId="2F5549D5" wp14:editId="2F5549D6">
            <wp:extent cx="152209" cy="142875"/>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6" cstate="print"/>
                    <a:stretch>
                      <a:fillRect/>
                    </a:stretch>
                  </pic:blipFill>
                  <pic:spPr>
                    <a:xfrm>
                      <a:off x="0" y="0"/>
                      <a:ext cx="152209" cy="142875"/>
                    </a:xfrm>
                    <a:prstGeom prst="rect">
                      <a:avLst/>
                    </a:prstGeom>
                  </pic:spPr>
                </pic:pic>
              </a:graphicData>
            </a:graphic>
          </wp:inline>
        </w:drawing>
      </w:r>
      <w:r w:rsidRPr="00007BF0">
        <w:rPr>
          <w:spacing w:val="12"/>
          <w:highlight w:val="yellow"/>
          <w:lang w:eastAsia="ja-JP"/>
        </w:rPr>
        <w:t>第</w:t>
      </w:r>
      <w:r w:rsidRPr="00007BF0">
        <w:rPr>
          <w:spacing w:val="11"/>
          <w:highlight w:val="yellow"/>
          <w:lang w:eastAsia="ja-JP"/>
        </w:rPr>
        <w:t>１６５</w:t>
      </w:r>
      <w:r w:rsidRPr="00007BF0">
        <w:rPr>
          <w:highlight w:val="yellow"/>
          <w:lang w:eastAsia="ja-JP"/>
        </w:rPr>
        <w:t>号</w:t>
      </w:r>
      <w:r w:rsidRPr="00007BF0">
        <w:rPr>
          <w:highlight w:val="yellow"/>
          <w:lang w:eastAsia="ja-JP"/>
        </w:rPr>
        <w:tab/>
      </w:r>
      <w:r w:rsidRPr="00007BF0">
        <w:rPr>
          <w:spacing w:val="12"/>
          <w:highlight w:val="yellow"/>
          <w:lang w:eastAsia="ja-JP"/>
        </w:rPr>
        <w:t>被</w:t>
      </w:r>
      <w:r w:rsidRPr="00007BF0">
        <w:rPr>
          <w:spacing w:val="14"/>
          <w:highlight w:val="yellow"/>
          <w:lang w:eastAsia="ja-JP"/>
        </w:rPr>
        <w:t>告</w:t>
      </w:r>
      <w:r w:rsidRPr="00007BF0">
        <w:rPr>
          <w:spacing w:val="12"/>
          <w:highlight w:val="yellow"/>
          <w:lang w:eastAsia="ja-JP"/>
        </w:rPr>
        <w:t>人</w:t>
      </w:r>
      <w:r w:rsidRPr="00007BF0">
        <w:rPr>
          <w:spacing w:val="13"/>
          <w:highlight w:val="yellow"/>
          <w:lang w:eastAsia="ja-JP"/>
        </w:rPr>
        <w:t>ガ</w:t>
      </w:r>
      <w:r w:rsidRPr="00007BF0">
        <w:rPr>
          <w:spacing w:val="12"/>
          <w:highlight w:val="yellow"/>
          <w:lang w:eastAsia="ja-JP"/>
        </w:rPr>
        <w:t>マ</w:t>
      </w:r>
      <w:r w:rsidRPr="00007BF0">
        <w:rPr>
          <w:spacing w:val="13"/>
          <w:highlight w:val="yellow"/>
          <w:lang w:eastAsia="ja-JP"/>
        </w:rPr>
        <w:t>ラ</w:t>
      </w:r>
      <w:r w:rsidRPr="00007BF0">
        <w:rPr>
          <w:spacing w:val="12"/>
          <w:highlight w:val="yellow"/>
          <w:lang w:eastAsia="ja-JP"/>
        </w:rPr>
        <w:t>・</w:t>
      </w:r>
      <w:r w:rsidRPr="00007BF0">
        <w:rPr>
          <w:spacing w:val="10"/>
          <w:highlight w:val="yellow"/>
          <w:lang w:eastAsia="ja-JP"/>
        </w:rPr>
        <w:t>ヒ</w:t>
      </w:r>
      <w:r w:rsidRPr="00007BF0">
        <w:rPr>
          <w:spacing w:val="14"/>
          <w:highlight w:val="yellow"/>
          <w:lang w:eastAsia="ja-JP"/>
        </w:rPr>
        <w:t>ル</w:t>
      </w:r>
      <w:r w:rsidRPr="00007BF0">
        <w:rPr>
          <w:spacing w:val="12"/>
          <w:highlight w:val="yellow"/>
          <w:lang w:eastAsia="ja-JP"/>
        </w:rPr>
        <w:t>・</w:t>
      </w:r>
      <w:r w:rsidRPr="00007BF0">
        <w:rPr>
          <w:spacing w:val="11"/>
          <w:highlight w:val="yellow"/>
          <w:lang w:eastAsia="ja-JP"/>
        </w:rPr>
        <w:t>ホ</w:t>
      </w:r>
      <w:r w:rsidRPr="00007BF0">
        <w:rPr>
          <w:spacing w:val="12"/>
          <w:highlight w:val="yellow"/>
          <w:lang w:eastAsia="ja-JP"/>
        </w:rPr>
        <w:t>セ</w:t>
      </w:r>
      <w:r w:rsidRPr="00007BF0">
        <w:rPr>
          <w:spacing w:val="14"/>
          <w:highlight w:val="yellow"/>
          <w:lang w:eastAsia="ja-JP"/>
        </w:rPr>
        <w:t>・</w:t>
      </w:r>
      <w:r w:rsidRPr="00007BF0">
        <w:rPr>
          <w:spacing w:val="11"/>
          <w:highlight w:val="yellow"/>
          <w:lang w:eastAsia="ja-JP"/>
        </w:rPr>
        <w:t>アン</w:t>
      </w:r>
      <w:r w:rsidRPr="00007BF0">
        <w:rPr>
          <w:spacing w:val="12"/>
          <w:highlight w:val="yellow"/>
          <w:lang w:eastAsia="ja-JP"/>
        </w:rPr>
        <w:t>ト</w:t>
      </w:r>
      <w:r w:rsidRPr="00007BF0">
        <w:rPr>
          <w:spacing w:val="11"/>
          <w:highlight w:val="yellow"/>
          <w:lang w:eastAsia="ja-JP"/>
        </w:rPr>
        <w:t>ニ</w:t>
      </w:r>
      <w:r w:rsidRPr="00007BF0">
        <w:rPr>
          <w:highlight w:val="yellow"/>
          <w:lang w:eastAsia="ja-JP"/>
        </w:rPr>
        <w:t>オ</w:t>
      </w:r>
    </w:p>
    <w:p w14:paraId="1678276C" w14:textId="77777777" w:rsidR="00F55473" w:rsidRPr="00007BF0" w:rsidRDefault="003C676B" w:rsidP="00F55473">
      <w:pPr>
        <w:pStyle w:val="a3"/>
        <w:spacing w:before="204"/>
        <w:ind w:left="101"/>
        <w:rPr>
          <w:rFonts w:eastAsiaTheme="minorEastAsia"/>
          <w:highlight w:val="yellow"/>
          <w:lang w:eastAsia="zh-CN"/>
        </w:rPr>
      </w:pPr>
      <w:r w:rsidRPr="00007BF0">
        <w:rPr>
          <w:spacing w:val="12"/>
          <w:highlight w:val="yellow"/>
          <w:lang w:eastAsia="zh-CN"/>
        </w:rPr>
        <w:t>（刑事</w:t>
      </w:r>
      <w:r w:rsidRPr="00007BF0">
        <w:rPr>
          <w:spacing w:val="14"/>
          <w:highlight w:val="yellow"/>
          <w:lang w:eastAsia="zh-CN"/>
        </w:rPr>
        <w:t>訴</w:t>
      </w:r>
      <w:r w:rsidRPr="00007BF0">
        <w:rPr>
          <w:spacing w:val="12"/>
          <w:highlight w:val="yellow"/>
          <w:lang w:eastAsia="zh-CN"/>
        </w:rPr>
        <w:t>訟：名</w:t>
      </w:r>
      <w:r w:rsidRPr="00007BF0">
        <w:rPr>
          <w:spacing w:val="14"/>
          <w:highlight w:val="yellow"/>
          <w:lang w:eastAsia="zh-CN"/>
        </w:rPr>
        <w:t>古</w:t>
      </w:r>
      <w:r w:rsidRPr="00007BF0">
        <w:rPr>
          <w:spacing w:val="12"/>
          <w:highlight w:val="yellow"/>
          <w:lang w:eastAsia="zh-CN"/>
        </w:rPr>
        <w:t>屋地</w:t>
      </w:r>
      <w:r w:rsidRPr="00007BF0">
        <w:rPr>
          <w:spacing w:val="14"/>
          <w:highlight w:val="yellow"/>
          <w:lang w:eastAsia="zh-CN"/>
        </w:rPr>
        <w:t>方</w:t>
      </w:r>
      <w:r w:rsidRPr="00007BF0">
        <w:rPr>
          <w:spacing w:val="12"/>
          <w:highlight w:val="yellow"/>
          <w:lang w:eastAsia="zh-CN"/>
        </w:rPr>
        <w:t>裁判</w:t>
      </w:r>
      <w:r w:rsidRPr="00007BF0">
        <w:rPr>
          <w:spacing w:val="14"/>
          <w:highlight w:val="yellow"/>
          <w:lang w:eastAsia="zh-CN"/>
        </w:rPr>
        <w:t>所</w:t>
      </w:r>
      <w:r w:rsidRPr="00007BF0">
        <w:rPr>
          <w:spacing w:val="12"/>
          <w:highlight w:val="yellow"/>
          <w:lang w:eastAsia="zh-CN"/>
        </w:rPr>
        <w:t>岡崎</w:t>
      </w:r>
      <w:r w:rsidRPr="00007BF0">
        <w:rPr>
          <w:spacing w:val="14"/>
          <w:highlight w:val="yellow"/>
          <w:lang w:eastAsia="zh-CN"/>
        </w:rPr>
        <w:t>支</w:t>
      </w:r>
      <w:r w:rsidRPr="00007BF0">
        <w:rPr>
          <w:spacing w:val="12"/>
          <w:highlight w:val="yellow"/>
          <w:lang w:eastAsia="zh-CN"/>
        </w:rPr>
        <w:t>部</w:t>
      </w:r>
      <w:r w:rsidRPr="00007BF0">
        <w:rPr>
          <w:spacing w:val="14"/>
          <w:highlight w:val="yellow"/>
          <w:lang w:eastAsia="zh-CN"/>
        </w:rPr>
        <w:t>刑</w:t>
      </w:r>
      <w:r w:rsidRPr="00007BF0">
        <w:rPr>
          <w:spacing w:val="12"/>
          <w:highlight w:val="yellow"/>
          <w:lang w:eastAsia="zh-CN"/>
        </w:rPr>
        <w:t>事部平</w:t>
      </w:r>
      <w:r w:rsidRPr="00007BF0">
        <w:rPr>
          <w:spacing w:val="14"/>
          <w:highlight w:val="yellow"/>
          <w:lang w:eastAsia="zh-CN"/>
        </w:rPr>
        <w:t>成</w:t>
      </w:r>
      <w:r w:rsidRPr="00007BF0">
        <w:rPr>
          <w:spacing w:val="11"/>
          <w:highlight w:val="yellow"/>
          <w:lang w:eastAsia="zh-CN"/>
        </w:rPr>
        <w:t>２４</w:t>
      </w:r>
      <w:r w:rsidRPr="00007BF0">
        <w:rPr>
          <w:spacing w:val="12"/>
          <w:highlight w:val="yellow"/>
          <w:lang w:eastAsia="zh-CN"/>
        </w:rPr>
        <w:t>年</w:t>
      </w:r>
      <w:r w:rsidRPr="00007BF0">
        <w:rPr>
          <w:noProof/>
          <w:spacing w:val="12"/>
          <w:position w:val="-2"/>
          <w:highlight w:val="yellow"/>
        </w:rPr>
        <w:drawing>
          <wp:inline distT="0" distB="0" distL="0" distR="0" wp14:anchorId="2F5549D7" wp14:editId="2F5549D8">
            <wp:extent cx="152148" cy="142875"/>
            <wp:effectExtent l="0" t="0" r="0" b="0"/>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7" cstate="print"/>
                    <a:stretch>
                      <a:fillRect/>
                    </a:stretch>
                  </pic:blipFill>
                  <pic:spPr>
                    <a:xfrm>
                      <a:off x="0" y="0"/>
                      <a:ext cx="152148" cy="142875"/>
                    </a:xfrm>
                    <a:prstGeom prst="rect">
                      <a:avLst/>
                    </a:prstGeom>
                  </pic:spPr>
                </pic:pic>
              </a:graphicData>
            </a:graphic>
          </wp:inline>
        </w:drawing>
      </w:r>
      <w:r w:rsidRPr="00007BF0">
        <w:rPr>
          <w:spacing w:val="12"/>
          <w:highlight w:val="yellow"/>
          <w:lang w:eastAsia="zh-CN"/>
        </w:rPr>
        <w:t>第</w:t>
      </w:r>
      <w:r w:rsidRPr="00007BF0">
        <w:rPr>
          <w:spacing w:val="11"/>
          <w:highlight w:val="yellow"/>
          <w:lang w:eastAsia="zh-CN"/>
        </w:rPr>
        <w:t>２３１</w:t>
      </w:r>
      <w:r w:rsidRPr="00007BF0">
        <w:rPr>
          <w:spacing w:val="14"/>
          <w:highlight w:val="yellow"/>
          <w:lang w:eastAsia="zh-CN"/>
        </w:rPr>
        <w:t>号</w:t>
      </w:r>
      <w:r w:rsidRPr="00007BF0">
        <w:rPr>
          <w:highlight w:val="yellow"/>
          <w:lang w:eastAsia="zh-CN"/>
        </w:rPr>
        <w:t>）</w:t>
      </w:r>
    </w:p>
    <w:p w14:paraId="3593A0BE" w14:textId="46C7673C" w:rsidR="00F55473" w:rsidRDefault="003C676B" w:rsidP="00ED2397">
      <w:pPr>
        <w:pStyle w:val="a3"/>
        <w:spacing w:before="204"/>
        <w:ind w:left="101" w:firstLineChars="2700" w:firstLine="6723"/>
        <w:rPr>
          <w:spacing w:val="9"/>
        </w:rPr>
      </w:pPr>
      <w:r w:rsidRPr="00007BF0">
        <w:rPr>
          <w:spacing w:val="9"/>
          <w:highlight w:val="yellow"/>
        </w:rPr>
        <w:t>平成２４年９月１３日</w:t>
      </w:r>
    </w:p>
    <w:p w14:paraId="6AD04029" w14:textId="77777777" w:rsidR="00242F37" w:rsidRDefault="00242F37" w:rsidP="00ED2397">
      <w:pPr>
        <w:pStyle w:val="a3"/>
        <w:spacing w:before="204"/>
        <w:ind w:left="101" w:firstLineChars="2700" w:firstLine="6723"/>
        <w:rPr>
          <w:spacing w:val="9"/>
        </w:rPr>
      </w:pPr>
    </w:p>
    <w:p w14:paraId="08FDDE9E" w14:textId="0E52017C" w:rsidR="00F55473" w:rsidRPr="00915E23" w:rsidRDefault="00F55473" w:rsidP="00F55473">
      <w:pPr>
        <w:pStyle w:val="a3"/>
        <w:spacing w:before="66"/>
        <w:ind w:leftChars="-1" w:hanging="2"/>
        <w:jc w:val="center"/>
        <w:rPr>
          <w:spacing w:val="9"/>
          <w:sz w:val="44"/>
          <w:szCs w:val="44"/>
        </w:rPr>
      </w:pPr>
      <w:r w:rsidRPr="00915E23">
        <w:rPr>
          <w:spacing w:val="13"/>
          <w:sz w:val="44"/>
          <w:szCs w:val="44"/>
        </w:rPr>
        <w:t>特別抗告申立書</w:t>
      </w:r>
    </w:p>
    <w:p w14:paraId="76D1BBE0" w14:textId="77777777" w:rsidR="00915E23" w:rsidRDefault="00915E23" w:rsidP="00915E23">
      <w:pPr>
        <w:pStyle w:val="a3"/>
        <w:spacing w:before="66"/>
        <w:ind w:left="1260" w:firstLineChars="1200" w:firstLine="3024"/>
        <w:rPr>
          <w:spacing w:val="12"/>
          <w:lang w:eastAsia="ja-JP"/>
        </w:rPr>
      </w:pPr>
    </w:p>
    <w:p w14:paraId="07C7E820" w14:textId="77777777" w:rsidR="00915E23" w:rsidRDefault="00915E23" w:rsidP="00915E23">
      <w:pPr>
        <w:pStyle w:val="a3"/>
        <w:spacing w:before="66"/>
        <w:ind w:left="1260" w:firstLineChars="1200" w:firstLine="3024"/>
        <w:rPr>
          <w:spacing w:val="12"/>
          <w:lang w:eastAsia="ja-JP"/>
        </w:rPr>
      </w:pPr>
    </w:p>
    <w:p w14:paraId="2F554988" w14:textId="6721690C" w:rsidR="00F03C8B" w:rsidRDefault="00006EA3" w:rsidP="00915E23">
      <w:pPr>
        <w:pStyle w:val="a3"/>
        <w:spacing w:before="66"/>
        <w:ind w:left="1260" w:firstLineChars="1200" w:firstLine="3024"/>
        <w:rPr>
          <w:lang w:eastAsia="ja-JP"/>
        </w:rPr>
      </w:pPr>
      <w:r>
        <w:rPr>
          <w:rFonts w:hint="eastAsia"/>
          <w:spacing w:val="12"/>
          <w:lang w:eastAsia="ja-JP"/>
        </w:rPr>
        <w:t>東京都</w:t>
      </w:r>
    </w:p>
    <w:p w14:paraId="2F554989" w14:textId="685D1F0C" w:rsidR="00F03C8B" w:rsidRDefault="008F12D1">
      <w:pPr>
        <w:pStyle w:val="a3"/>
        <w:spacing w:before="206" w:line="398" w:lineRule="auto"/>
        <w:ind w:left="4397" w:right="507"/>
        <w:jc w:val="both"/>
        <w:rPr>
          <w:lang w:eastAsia="ja-JP"/>
        </w:rPr>
      </w:pPr>
      <w:r>
        <w:rPr>
          <w:rFonts w:hint="eastAsia"/>
          <w:spacing w:val="13"/>
          <w:lang w:eastAsia="ja-JP"/>
        </w:rPr>
        <w:t xml:space="preserve">申立人　</w:t>
      </w:r>
      <w:r w:rsidR="003C676B">
        <w:rPr>
          <w:spacing w:val="17"/>
          <w:lang w:eastAsia="ja-JP"/>
        </w:rPr>
        <w:t xml:space="preserve"> </w:t>
      </w:r>
    </w:p>
    <w:p w14:paraId="2F55498A" w14:textId="523A5D27" w:rsidR="00F03C8B" w:rsidRDefault="003C676B">
      <w:pPr>
        <w:pStyle w:val="a3"/>
        <w:spacing w:before="2"/>
        <w:ind w:left="4397"/>
        <w:jc w:val="both"/>
        <w:rPr>
          <w:spacing w:val="39"/>
          <w:lang w:eastAsia="ja-JP"/>
        </w:rPr>
      </w:pPr>
      <w:r>
        <w:rPr>
          <w:rFonts w:hint="eastAsia"/>
        </w:rPr>
        <w:t>Tel.</w:t>
      </w:r>
      <w:r>
        <w:rPr>
          <w:lang w:eastAsia="ja-JP"/>
        </w:rPr>
        <w:t xml:space="preserve">   </w:t>
      </w:r>
      <w:r>
        <w:rPr>
          <w:spacing w:val="39"/>
          <w:lang w:eastAsia="ja-JP"/>
        </w:rPr>
        <w:t xml:space="preserve"> </w:t>
      </w:r>
    </w:p>
    <w:p w14:paraId="24148F8A" w14:textId="77777777" w:rsidR="00242F37" w:rsidRDefault="00242F37">
      <w:pPr>
        <w:pStyle w:val="a3"/>
        <w:spacing w:before="2"/>
        <w:ind w:left="4397"/>
        <w:jc w:val="both"/>
        <w:rPr>
          <w:lang w:eastAsia="ja-JP"/>
        </w:rPr>
      </w:pPr>
    </w:p>
    <w:p w14:paraId="2F55498B" w14:textId="77777777" w:rsidR="00F03C8B" w:rsidRDefault="003C676B">
      <w:pPr>
        <w:pStyle w:val="a3"/>
        <w:spacing w:before="206" w:line="400" w:lineRule="auto"/>
        <w:ind w:left="101" w:right="204" w:firstLine="252"/>
        <w:jc w:val="both"/>
        <w:rPr>
          <w:lang w:eastAsia="ja-JP"/>
        </w:rPr>
      </w:pPr>
      <w:r w:rsidRPr="00007BF0">
        <w:rPr>
          <w:spacing w:val="11"/>
          <w:highlight w:val="yellow"/>
          <w:lang w:eastAsia="ja-JP"/>
        </w:rPr>
        <w:t>名古屋高等裁判所刑事部のなした，上記被告人に対する保釈却下決定</w:t>
      </w:r>
      <w:r w:rsidRPr="00007BF0">
        <w:rPr>
          <w:spacing w:val="12"/>
          <w:highlight w:val="yellow"/>
          <w:lang w:eastAsia="ja-JP"/>
        </w:rPr>
        <w:t>（</w:t>
      </w:r>
      <w:r w:rsidRPr="00007BF0">
        <w:rPr>
          <w:spacing w:val="10"/>
          <w:highlight w:val="yellow"/>
          <w:lang w:eastAsia="ja-JP"/>
        </w:rPr>
        <w:t>名古屋地裁岡</w:t>
      </w:r>
      <w:r w:rsidRPr="00007BF0">
        <w:rPr>
          <w:spacing w:val="12"/>
          <w:highlight w:val="yellow"/>
          <w:lang w:eastAsia="ja-JP"/>
        </w:rPr>
        <w:t>崎支部刑事部裁判官）</w:t>
      </w:r>
      <w:r w:rsidRPr="00007BF0">
        <w:rPr>
          <w:spacing w:val="8"/>
          <w:highlight w:val="yellow"/>
          <w:lang w:eastAsia="ja-JP"/>
        </w:rPr>
        <w:t>に対する抗告申立てを棄却する旨の決定は，憲法３１条，１８条，１３</w:t>
      </w:r>
      <w:r w:rsidRPr="00007BF0">
        <w:rPr>
          <w:spacing w:val="-71"/>
          <w:highlight w:val="yellow"/>
          <w:lang w:eastAsia="ja-JP"/>
        </w:rPr>
        <w:t xml:space="preserve"> </w:t>
      </w:r>
      <w:r w:rsidRPr="00007BF0">
        <w:rPr>
          <w:spacing w:val="10"/>
          <w:highlight w:val="yellow"/>
          <w:lang w:eastAsia="ja-JP"/>
        </w:rPr>
        <w:t>条に違反する瑕疵があるので，当職は，同棄却決定に対し，特別抗告を御裁判所に申し立</w:t>
      </w:r>
      <w:r w:rsidRPr="00007BF0">
        <w:rPr>
          <w:spacing w:val="7"/>
          <w:highlight w:val="yellow"/>
          <w:lang w:eastAsia="ja-JP"/>
        </w:rPr>
        <w:t>てる。</w:t>
      </w:r>
    </w:p>
    <w:p w14:paraId="2F55498C" w14:textId="77777777" w:rsidR="00F03C8B" w:rsidRDefault="003C676B">
      <w:pPr>
        <w:pStyle w:val="a3"/>
        <w:spacing w:line="301" w:lineRule="exact"/>
        <w:ind w:right="249"/>
        <w:jc w:val="center"/>
        <w:rPr>
          <w:lang w:eastAsia="ja-JP"/>
        </w:rPr>
      </w:pPr>
      <w:r>
        <w:rPr>
          <w:lang w:eastAsia="ja-JP"/>
        </w:rPr>
        <w:t>記</w:t>
      </w:r>
    </w:p>
    <w:p w14:paraId="2F55498D" w14:textId="77777777" w:rsidR="00F03C8B" w:rsidRDefault="003C676B">
      <w:pPr>
        <w:pStyle w:val="a3"/>
        <w:tabs>
          <w:tab w:val="left" w:pos="766"/>
        </w:tabs>
        <w:spacing w:before="204"/>
        <w:ind w:left="101"/>
        <w:rPr>
          <w:lang w:eastAsia="ja-JP"/>
        </w:rPr>
      </w:pPr>
      <w:r>
        <w:rPr>
          <w:spacing w:val="12"/>
          <w:lang w:eastAsia="ja-JP"/>
        </w:rPr>
        <w:t>第</w:t>
      </w:r>
      <w:r>
        <w:rPr>
          <w:lang w:eastAsia="ja-JP"/>
        </w:rPr>
        <w:t>１</w:t>
      </w:r>
      <w:r>
        <w:rPr>
          <w:lang w:eastAsia="ja-JP"/>
        </w:rPr>
        <w:tab/>
      </w:r>
      <w:r>
        <w:rPr>
          <w:spacing w:val="14"/>
          <w:lang w:eastAsia="ja-JP"/>
        </w:rPr>
        <w:t>申</w:t>
      </w:r>
      <w:r>
        <w:rPr>
          <w:spacing w:val="12"/>
          <w:lang w:eastAsia="ja-JP"/>
        </w:rPr>
        <w:t>立</w:t>
      </w:r>
      <w:r>
        <w:rPr>
          <w:spacing w:val="11"/>
          <w:lang w:eastAsia="ja-JP"/>
        </w:rPr>
        <w:t>て</w:t>
      </w:r>
      <w:r>
        <w:rPr>
          <w:spacing w:val="14"/>
          <w:lang w:eastAsia="ja-JP"/>
        </w:rPr>
        <w:t>の</w:t>
      </w:r>
      <w:r>
        <w:rPr>
          <w:spacing w:val="12"/>
          <w:lang w:eastAsia="ja-JP"/>
        </w:rPr>
        <w:t>趣</w:t>
      </w:r>
      <w:r>
        <w:rPr>
          <w:lang w:eastAsia="ja-JP"/>
        </w:rPr>
        <w:t>旨</w:t>
      </w:r>
    </w:p>
    <w:p w14:paraId="2F55498E" w14:textId="77777777" w:rsidR="00F03C8B" w:rsidRDefault="003C676B">
      <w:pPr>
        <w:pStyle w:val="a3"/>
        <w:tabs>
          <w:tab w:val="left" w:pos="766"/>
        </w:tabs>
        <w:spacing w:before="203"/>
        <w:ind w:left="353"/>
        <w:rPr>
          <w:lang w:eastAsia="ja-JP"/>
        </w:rPr>
      </w:pPr>
      <w:r>
        <w:rPr>
          <w:lang w:eastAsia="ja-JP"/>
        </w:rPr>
        <w:t>１</w:t>
      </w:r>
      <w:r>
        <w:rPr>
          <w:lang w:eastAsia="ja-JP"/>
        </w:rPr>
        <w:tab/>
      </w:r>
      <w:r>
        <w:rPr>
          <w:spacing w:val="9"/>
          <w:lang w:eastAsia="ja-JP"/>
        </w:rPr>
        <w:t>原決定を取り消す。</w:t>
      </w:r>
    </w:p>
    <w:p w14:paraId="38E4E8CC" w14:textId="77777777" w:rsidR="00A92B0D" w:rsidRDefault="003C676B">
      <w:pPr>
        <w:pStyle w:val="a3"/>
        <w:tabs>
          <w:tab w:val="left" w:pos="766"/>
        </w:tabs>
        <w:spacing w:before="207" w:line="398" w:lineRule="auto"/>
        <w:ind w:left="353" w:right="5181"/>
        <w:rPr>
          <w:spacing w:val="10"/>
          <w:lang w:eastAsia="ja-JP"/>
        </w:rPr>
      </w:pPr>
      <w:r>
        <w:rPr>
          <w:lang w:eastAsia="ja-JP"/>
        </w:rPr>
        <w:t>２</w:t>
      </w:r>
      <w:r>
        <w:rPr>
          <w:lang w:eastAsia="ja-JP"/>
        </w:rPr>
        <w:tab/>
      </w:r>
      <w:r>
        <w:rPr>
          <w:spacing w:val="10"/>
          <w:lang w:eastAsia="ja-JP"/>
        </w:rPr>
        <w:t>被告人の本件保釈請求を許可する。</w:t>
      </w:r>
    </w:p>
    <w:p w14:paraId="2CB35BC8" w14:textId="77777777" w:rsidR="00A92B0D" w:rsidRDefault="00A92B0D">
      <w:pPr>
        <w:pStyle w:val="a3"/>
        <w:tabs>
          <w:tab w:val="left" w:pos="766"/>
        </w:tabs>
        <w:spacing w:before="207" w:line="398" w:lineRule="auto"/>
        <w:ind w:left="353" w:right="5181"/>
        <w:rPr>
          <w:spacing w:val="10"/>
          <w:lang w:eastAsia="ja-JP"/>
        </w:rPr>
      </w:pPr>
    </w:p>
    <w:p w14:paraId="3AA2706A" w14:textId="77777777" w:rsidR="00A92B0D" w:rsidRDefault="00A92B0D">
      <w:pPr>
        <w:pStyle w:val="a3"/>
        <w:tabs>
          <w:tab w:val="left" w:pos="766"/>
        </w:tabs>
        <w:spacing w:before="207" w:line="398" w:lineRule="auto"/>
        <w:ind w:left="353" w:right="5181"/>
        <w:rPr>
          <w:spacing w:val="10"/>
          <w:lang w:eastAsia="ja-JP"/>
        </w:rPr>
      </w:pPr>
    </w:p>
    <w:p w14:paraId="2F55498F" w14:textId="77D4D2A8" w:rsidR="00F03C8B" w:rsidRDefault="003C676B">
      <w:pPr>
        <w:pStyle w:val="a3"/>
        <w:tabs>
          <w:tab w:val="left" w:pos="766"/>
        </w:tabs>
        <w:spacing w:before="207" w:line="398" w:lineRule="auto"/>
        <w:ind w:left="353" w:right="5181"/>
        <w:rPr>
          <w:lang w:eastAsia="ja-JP"/>
        </w:rPr>
      </w:pPr>
      <w:r>
        <w:rPr>
          <w:spacing w:val="9"/>
          <w:lang w:eastAsia="ja-JP"/>
        </w:rPr>
        <w:t>旨の決定を求める。</w:t>
      </w:r>
    </w:p>
    <w:p w14:paraId="2F554990" w14:textId="77777777" w:rsidR="00F03C8B" w:rsidRDefault="003C676B">
      <w:pPr>
        <w:pStyle w:val="a3"/>
        <w:tabs>
          <w:tab w:val="left" w:pos="766"/>
        </w:tabs>
        <w:spacing w:before="1"/>
        <w:ind w:left="101"/>
        <w:rPr>
          <w:lang w:eastAsia="ja-JP"/>
        </w:rPr>
      </w:pPr>
      <w:r>
        <w:rPr>
          <w:spacing w:val="12"/>
          <w:lang w:eastAsia="ja-JP"/>
        </w:rPr>
        <w:t>第</w:t>
      </w:r>
      <w:r>
        <w:rPr>
          <w:lang w:eastAsia="ja-JP"/>
        </w:rPr>
        <w:t>２</w:t>
      </w:r>
      <w:r>
        <w:rPr>
          <w:lang w:eastAsia="ja-JP"/>
        </w:rPr>
        <w:tab/>
      </w:r>
      <w:r>
        <w:rPr>
          <w:spacing w:val="14"/>
          <w:lang w:eastAsia="ja-JP"/>
        </w:rPr>
        <w:t>申</w:t>
      </w:r>
      <w:r>
        <w:rPr>
          <w:spacing w:val="12"/>
          <w:lang w:eastAsia="ja-JP"/>
        </w:rPr>
        <w:t>立</w:t>
      </w:r>
      <w:r>
        <w:rPr>
          <w:spacing w:val="11"/>
          <w:lang w:eastAsia="ja-JP"/>
        </w:rPr>
        <w:t>て</w:t>
      </w:r>
      <w:r>
        <w:rPr>
          <w:spacing w:val="14"/>
          <w:lang w:eastAsia="ja-JP"/>
        </w:rPr>
        <w:t>の</w:t>
      </w:r>
      <w:r>
        <w:rPr>
          <w:spacing w:val="12"/>
          <w:lang w:eastAsia="ja-JP"/>
        </w:rPr>
        <w:t>理</w:t>
      </w:r>
      <w:r>
        <w:rPr>
          <w:lang w:eastAsia="ja-JP"/>
        </w:rPr>
        <w:t>由</w:t>
      </w:r>
    </w:p>
    <w:p w14:paraId="2F554993" w14:textId="72F3B262" w:rsidR="00F03C8B" w:rsidRDefault="003C676B" w:rsidP="00FE357D">
      <w:pPr>
        <w:pStyle w:val="a3"/>
        <w:tabs>
          <w:tab w:val="left" w:pos="857"/>
        </w:tabs>
        <w:spacing w:before="206" w:line="398" w:lineRule="auto"/>
        <w:ind w:left="605" w:right="192" w:hanging="252"/>
        <w:rPr>
          <w:sz w:val="22"/>
          <w:lang w:eastAsia="ja-JP"/>
        </w:rPr>
      </w:pPr>
      <w:r>
        <w:t>α</w:t>
      </w:r>
      <w:r>
        <w:rPr>
          <w:lang w:eastAsia="ja-JP"/>
        </w:rPr>
        <w:tab/>
      </w:r>
      <w:r>
        <w:rPr>
          <w:lang w:eastAsia="ja-JP"/>
        </w:rPr>
        <w:tab/>
      </w:r>
      <w:r>
        <w:rPr>
          <w:spacing w:val="10"/>
          <w:lang w:eastAsia="ja-JP"/>
        </w:rPr>
        <w:t>本件被告事実は，抗告申立書の事実も引用するが，</w:t>
      </w:r>
      <w:r>
        <w:rPr>
          <w:rFonts w:ascii="MS UI Gothic" w:eastAsia="MS UI Gothic" w:hAnsi="MS UI Gothic" w:hint="eastAsia"/>
          <w:spacing w:val="12"/>
          <w:lang w:eastAsia="ja-JP"/>
        </w:rPr>
        <w:t>１９８１年製（</w:t>
      </w:r>
      <w:r>
        <w:rPr>
          <w:rFonts w:ascii="MS UI Gothic" w:eastAsia="MS UI Gothic" w:hAnsi="MS UI Gothic" w:hint="eastAsia"/>
          <w:spacing w:val="10"/>
          <w:lang w:eastAsia="ja-JP"/>
        </w:rPr>
        <w:t>「時価６０００円相</w:t>
      </w:r>
      <w:r>
        <w:rPr>
          <w:rFonts w:ascii="MS UI Gothic" w:eastAsia="MS UI Gothic" w:hAnsi="MS UI Gothic" w:hint="eastAsia"/>
          <w:spacing w:val="12"/>
          <w:lang w:eastAsia="ja-JP"/>
        </w:rPr>
        <w:t>当」は捜査機関の虚偽記載</w:t>
      </w:r>
      <w:r>
        <w:rPr>
          <w:spacing w:val="12"/>
          <w:lang w:eastAsia="ja-JP"/>
        </w:rPr>
        <w:t>）</w:t>
      </w:r>
      <w:r>
        <w:rPr>
          <w:spacing w:val="9"/>
          <w:lang w:eastAsia="ja-JP"/>
        </w:rPr>
        <w:t>の，物置用途の部屋につながれ，当時特段用いられていなかったエアコン室外機の譲り受けを依頼する中，窃盗未遂の嫌疑がかけられた案件</w:t>
      </w:r>
      <w:r>
        <w:rPr>
          <w:spacing w:val="10"/>
          <w:lang w:eastAsia="ja-JP"/>
        </w:rPr>
        <w:lastRenderedPageBreak/>
        <w:t>である。被告人やその親族は，被害者とされる者の親達とは繰り返し取引があった</w:t>
      </w:r>
      <w:r>
        <w:rPr>
          <w:spacing w:val="12"/>
          <w:lang w:eastAsia="ja-JP"/>
        </w:rPr>
        <w:t>（</w:t>
      </w:r>
      <w:r>
        <w:rPr>
          <w:lang w:eastAsia="ja-JP"/>
        </w:rPr>
        <w:t>こ</w:t>
      </w:r>
      <w:r>
        <w:rPr>
          <w:spacing w:val="11"/>
          <w:lang w:eastAsia="ja-JP"/>
        </w:rPr>
        <w:t>の点は捜査機関により割愛</w:t>
      </w:r>
      <w:r>
        <w:rPr>
          <w:spacing w:val="12"/>
          <w:lang w:eastAsia="ja-JP"/>
        </w:rPr>
        <w:t>）</w:t>
      </w:r>
      <w:r>
        <w:rPr>
          <w:spacing w:val="10"/>
          <w:lang w:eastAsia="ja-JP"/>
        </w:rPr>
        <w:t>。被告人の身柄拘束は，謝罪及び新品弁償申し出から既</w:t>
      </w:r>
      <w:r>
        <w:rPr>
          <w:spacing w:val="9"/>
          <w:lang w:eastAsia="ja-JP"/>
        </w:rPr>
        <w:t>に優に５か月を経過している上に，前科らしい前科もなく，既に被害者とされる側の証</w:t>
      </w:r>
    </w:p>
    <w:p w14:paraId="2F554994" w14:textId="77777777" w:rsidR="00F03C8B" w:rsidRDefault="003C676B">
      <w:pPr>
        <w:pStyle w:val="a3"/>
        <w:spacing w:before="66" w:line="398" w:lineRule="auto"/>
        <w:ind w:left="605" w:right="138"/>
        <w:rPr>
          <w:lang w:eastAsia="ja-JP"/>
        </w:rPr>
      </w:pPr>
      <w:r>
        <w:rPr>
          <w:spacing w:val="10"/>
          <w:lang w:eastAsia="ja-JP"/>
        </w:rPr>
        <w:t>人尋問は全部終了したのに更に長期間の身柄拘束を追加継続することは，憲法１８条</w:t>
      </w:r>
      <w:r>
        <w:rPr>
          <w:spacing w:val="12"/>
          <w:lang w:eastAsia="ja-JP"/>
        </w:rPr>
        <w:t>の奴隷的拘束の禁止の趣旨（＝</w:t>
      </w:r>
      <w:r>
        <w:rPr>
          <w:spacing w:val="11"/>
          <w:lang w:eastAsia="ja-JP"/>
        </w:rPr>
        <w:t>徒らに身柄拘束を続けない，も含む</w:t>
      </w:r>
      <w:r>
        <w:rPr>
          <w:spacing w:val="12"/>
          <w:lang w:eastAsia="ja-JP"/>
        </w:rPr>
        <w:t>）</w:t>
      </w:r>
      <w:r>
        <w:rPr>
          <w:spacing w:val="10"/>
          <w:lang w:eastAsia="ja-JP"/>
        </w:rPr>
        <w:t>や３１条の刑罰の権衡を求めた趣旨等に反する重大な瑕疵がある。</w:t>
      </w:r>
    </w:p>
    <w:p w14:paraId="2F554995" w14:textId="77777777" w:rsidR="00F03C8B" w:rsidRDefault="003C676B">
      <w:pPr>
        <w:pStyle w:val="a3"/>
        <w:spacing w:before="5" w:line="398" w:lineRule="auto"/>
        <w:ind w:left="605" w:right="149" w:hanging="252"/>
        <w:jc w:val="both"/>
        <w:rPr>
          <w:lang w:eastAsia="ja-JP"/>
        </w:rPr>
      </w:pPr>
      <w:r>
        <w:t>β</w:t>
      </w:r>
      <w:r>
        <w:rPr>
          <w:spacing w:val="10"/>
          <w:lang w:eastAsia="ja-JP"/>
        </w:rPr>
        <w:t xml:space="preserve"> 本件についての捜査は，極めてずさんであり，弁護人の調査や調書の検討，反対尋</w:t>
      </w:r>
      <w:r>
        <w:rPr>
          <w:spacing w:val="9"/>
          <w:lang w:eastAsia="ja-JP"/>
        </w:rPr>
        <w:t>問によって，次々に問題点が明らかになっており，本来なすべき捜査を十分にしていなかった。</w:t>
      </w:r>
    </w:p>
    <w:p w14:paraId="2F554996" w14:textId="77777777" w:rsidR="00F03C8B" w:rsidRDefault="003C676B">
      <w:pPr>
        <w:pStyle w:val="a3"/>
        <w:spacing w:before="5" w:line="398" w:lineRule="auto"/>
        <w:ind w:left="605" w:right="169" w:firstLine="252"/>
        <w:jc w:val="both"/>
        <w:rPr>
          <w:lang w:eastAsia="ja-JP"/>
        </w:rPr>
      </w:pPr>
      <w:r>
        <w:rPr>
          <w:spacing w:val="9"/>
          <w:lang w:eastAsia="ja-JP"/>
        </w:rPr>
        <w:t>捜査機関は，その与えられた権限，換言すれば課された責任を十分に果たしていない以上，憲法３１条の適正手続を正しく履践した捜査の名には値しない。従って，裁判所において，起訴勾留を始めるかどうかだけでなく，これをそのまま続けるかどうかにあっても，前提となった捜査の内容等を不断に検証することとし，捜査機関の捜査を信頼して裁判勾留を開始した場合であっても，その後信頼の実質がないことが判明し，かつ被害者とされる側の証人尋問が終了した以上，勾留延長をしないか，少なくとも速やかに保釈を認めることで身柄拘束を解くべきである。</w:t>
      </w:r>
    </w:p>
    <w:p w14:paraId="2F554997" w14:textId="77777777" w:rsidR="00F03C8B" w:rsidRDefault="003C676B">
      <w:pPr>
        <w:pStyle w:val="a3"/>
        <w:spacing w:before="10" w:line="398" w:lineRule="auto"/>
        <w:ind w:left="605" w:right="166" w:hanging="252"/>
        <w:jc w:val="both"/>
        <w:rPr>
          <w:lang w:eastAsia="ja-JP"/>
        </w:rPr>
      </w:pPr>
      <w:r>
        <w:t>γ</w:t>
      </w:r>
      <w:r>
        <w:rPr>
          <w:spacing w:val="10"/>
          <w:lang w:eastAsia="ja-JP"/>
        </w:rPr>
        <w:t xml:space="preserve"> 刑罰の謙抑性の法理は，それ自体を具体的に明記した規定こそないものの，憲法１</w:t>
      </w:r>
      <w:r>
        <w:rPr>
          <w:spacing w:val="1"/>
          <w:lang w:eastAsia="ja-JP"/>
        </w:rPr>
        <w:t xml:space="preserve"> </w:t>
      </w:r>
      <w:r>
        <w:rPr>
          <w:spacing w:val="9"/>
          <w:lang w:eastAsia="ja-JP"/>
        </w:rPr>
        <w:t>３条，１８条，３１条等趣旨からして，あまりにも当然であり，憲法，刑事法を正しく学んだ者で，この万代不易の普遍的価値を持つ大原則を知らない者はいない。いわば，刑罰権行使における極めて重要かつ本質的な内在的制約原理であって，本件身柄拘束の</w:t>
      </w:r>
      <w:r>
        <w:rPr>
          <w:spacing w:val="10"/>
          <w:lang w:eastAsia="ja-JP"/>
        </w:rPr>
        <w:t>追加継続は，刑罰の謙抑性の法理に反する。</w:t>
      </w:r>
    </w:p>
    <w:p w14:paraId="2F554998" w14:textId="77777777" w:rsidR="00F03C8B" w:rsidRDefault="003C676B">
      <w:pPr>
        <w:pStyle w:val="a3"/>
        <w:spacing w:before="6"/>
        <w:ind w:left="353"/>
        <w:jc w:val="both"/>
        <w:rPr>
          <w:lang w:eastAsia="ja-JP"/>
        </w:rPr>
      </w:pPr>
      <w:r>
        <w:rPr>
          <w:spacing w:val="9"/>
          <w:lang w:eastAsia="ja-JP"/>
        </w:rPr>
        <w:t>１ ところで，刑訴法は，憲法に準拠して制定された。</w:t>
      </w:r>
    </w:p>
    <w:p w14:paraId="2F554999" w14:textId="77777777" w:rsidR="00F03C8B" w:rsidRDefault="003C676B">
      <w:pPr>
        <w:pStyle w:val="a3"/>
        <w:spacing w:before="206" w:line="398" w:lineRule="auto"/>
        <w:ind w:left="605" w:right="209" w:firstLine="252"/>
        <w:rPr>
          <w:lang w:eastAsia="ja-JP"/>
        </w:rPr>
      </w:pPr>
      <w:r>
        <w:rPr>
          <w:spacing w:val="9"/>
          <w:lang w:eastAsia="ja-JP"/>
        </w:rPr>
        <w:t>しかし，日本国憲法の大本となった米国憲法等，同類の憲法を持つ国の下で，日本の刑事訴訟法のようなやり方，または少なくともこれまでの日本の身柄司法・人質司法のようなフェアでない運用は，採用されていない。</w:t>
      </w:r>
    </w:p>
    <w:p w14:paraId="2F55499C" w14:textId="3358BE07" w:rsidR="00F03C8B" w:rsidRDefault="003C676B" w:rsidP="00C73F67">
      <w:pPr>
        <w:pStyle w:val="a3"/>
        <w:spacing w:before="4" w:line="398" w:lineRule="auto"/>
        <w:ind w:left="605" w:right="230" w:firstLine="252"/>
        <w:jc w:val="both"/>
        <w:rPr>
          <w:sz w:val="22"/>
          <w:lang w:eastAsia="ja-JP"/>
        </w:rPr>
      </w:pPr>
      <w:r>
        <w:rPr>
          <w:spacing w:val="10"/>
          <w:lang w:eastAsia="ja-JP"/>
        </w:rPr>
        <w:t>もとより下位の法規範である刑訴法やその運用が，高次の憲法規範を上書きする権</w:t>
      </w:r>
      <w:r>
        <w:rPr>
          <w:spacing w:val="9"/>
          <w:lang w:eastAsia="ja-JP"/>
        </w:rPr>
        <w:t>利を持つものではないから，その運用等により普遍的価値を集めた憲法の趣旨を歪め</w:t>
      </w:r>
      <w:r>
        <w:rPr>
          <w:spacing w:val="9"/>
          <w:lang w:eastAsia="ja-JP"/>
        </w:rPr>
        <w:lastRenderedPageBreak/>
        <w:t>ていないかは不断に検証されなければならない。元々個別具体の末端警察官が憲法</w:t>
      </w:r>
      <w:r>
        <w:rPr>
          <w:spacing w:val="10"/>
          <w:lang w:eastAsia="ja-JP"/>
        </w:rPr>
        <w:t>の趣旨を十二分に理解して運用する保障はない。</w:t>
      </w:r>
    </w:p>
    <w:p w14:paraId="2F55499D" w14:textId="77777777" w:rsidR="00F03C8B" w:rsidRDefault="003C676B">
      <w:pPr>
        <w:pStyle w:val="a3"/>
        <w:tabs>
          <w:tab w:val="left" w:pos="766"/>
        </w:tabs>
        <w:spacing w:before="66"/>
        <w:ind w:left="353"/>
        <w:rPr>
          <w:lang w:eastAsia="ja-JP"/>
        </w:rPr>
      </w:pPr>
      <w:r>
        <w:rPr>
          <w:lang w:eastAsia="ja-JP"/>
        </w:rPr>
        <w:t>２</w:t>
      </w:r>
      <w:r>
        <w:rPr>
          <w:lang w:eastAsia="ja-JP"/>
        </w:rPr>
        <w:tab/>
      </w:r>
      <w:r>
        <w:rPr>
          <w:spacing w:val="11"/>
          <w:lang w:eastAsia="ja-JP"/>
        </w:rPr>
        <w:t>憲法３１条</w:t>
      </w:r>
      <w:r>
        <w:rPr>
          <w:spacing w:val="12"/>
          <w:lang w:eastAsia="ja-JP"/>
        </w:rPr>
        <w:t>（所謂適正手続条項）</w:t>
      </w:r>
      <w:r>
        <w:rPr>
          <w:spacing w:val="8"/>
          <w:lang w:eastAsia="ja-JP"/>
        </w:rPr>
        <w:t>は，極めて実質的で具体的な判断原理である。</w:t>
      </w:r>
    </w:p>
    <w:p w14:paraId="2F55499E" w14:textId="77777777" w:rsidR="00F03C8B" w:rsidRDefault="00F03C8B">
      <w:pPr>
        <w:pStyle w:val="a3"/>
        <w:spacing w:before="9"/>
        <w:rPr>
          <w:sz w:val="10"/>
          <w:lang w:eastAsia="ja-JP"/>
        </w:rPr>
      </w:pPr>
    </w:p>
    <w:p w14:paraId="2F55499F" w14:textId="77777777" w:rsidR="00F03C8B" w:rsidRDefault="003C676B">
      <w:pPr>
        <w:pStyle w:val="a3"/>
        <w:spacing w:before="67" w:line="289" w:lineRule="exact"/>
        <w:ind w:left="605"/>
        <w:rPr>
          <w:lang w:eastAsia="ja-JP"/>
        </w:rPr>
      </w:pPr>
      <w:r>
        <w:rPr>
          <w:noProof/>
          <w:position w:val="-2"/>
        </w:rPr>
        <w:drawing>
          <wp:inline distT="0" distB="0" distL="0" distR="0" wp14:anchorId="2F5549D9" wp14:editId="2F5549DA">
            <wp:extent cx="152209" cy="142875"/>
            <wp:effectExtent l="0" t="0" r="0" b="0"/>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8" cstate="print"/>
                    <a:stretch>
                      <a:fillRect/>
                    </a:stretch>
                  </pic:blipFill>
                  <pic:spPr>
                    <a:xfrm>
                      <a:off x="0" y="0"/>
                      <a:ext cx="152209" cy="142875"/>
                    </a:xfrm>
                    <a:prstGeom prst="rect">
                      <a:avLst/>
                    </a:prstGeom>
                  </pic:spPr>
                </pic:pic>
              </a:graphicData>
            </a:graphic>
          </wp:inline>
        </w:drawing>
      </w:r>
      <w:r>
        <w:rPr>
          <w:rFonts w:ascii="Times New Roman" w:eastAsia="Times New Roman"/>
          <w:sz w:val="20"/>
          <w:lang w:eastAsia="ja-JP"/>
        </w:rPr>
        <w:t xml:space="preserve">    </w:t>
      </w:r>
      <w:r>
        <w:rPr>
          <w:rFonts w:ascii="Times New Roman" w:eastAsia="Times New Roman"/>
          <w:spacing w:val="16"/>
          <w:sz w:val="20"/>
          <w:lang w:eastAsia="ja-JP"/>
        </w:rPr>
        <w:t xml:space="preserve"> </w:t>
      </w:r>
      <w:r>
        <w:rPr>
          <w:spacing w:val="9"/>
          <w:lang w:eastAsia="ja-JP"/>
        </w:rPr>
        <w:t>憲法３１条は，手続法の適正公平はもちろん，実体法の適正公平，さらに犯した罪</w:t>
      </w:r>
    </w:p>
    <w:p w14:paraId="2F5549A0" w14:textId="77777777" w:rsidR="00F03C8B" w:rsidRDefault="003C676B">
      <w:pPr>
        <w:spacing w:line="256" w:lineRule="exact"/>
        <w:ind w:left="2772"/>
        <w:rPr>
          <w:rFonts w:ascii="MS Gothic" w:eastAsia="MS Gothic"/>
          <w:sz w:val="24"/>
          <w:lang w:eastAsia="ja-JP"/>
        </w:rPr>
      </w:pPr>
      <w:r>
        <w:rPr>
          <w:rFonts w:ascii="MS Gothic" w:eastAsia="MS Gothic" w:hint="eastAsia"/>
          <w:sz w:val="24"/>
          <w:lang w:eastAsia="ja-JP"/>
        </w:rPr>
        <w:t>．．</w:t>
      </w:r>
    </w:p>
    <w:p w14:paraId="2F5549A1" w14:textId="77777777" w:rsidR="00F03C8B" w:rsidRDefault="003C676B">
      <w:pPr>
        <w:pStyle w:val="a3"/>
        <w:spacing w:line="274" w:lineRule="exact"/>
        <w:ind w:left="857"/>
        <w:rPr>
          <w:lang w:eastAsia="ja-JP"/>
        </w:rPr>
      </w:pPr>
      <w:r>
        <w:rPr>
          <w:spacing w:val="11"/>
          <w:lang w:eastAsia="ja-JP"/>
        </w:rPr>
        <w:t>と刑罰等との間に</w:t>
      </w:r>
      <w:r>
        <w:rPr>
          <w:rFonts w:ascii="MS UI Gothic" w:eastAsia="MS UI Gothic" w:hint="eastAsia"/>
          <w:spacing w:val="13"/>
          <w:lang w:eastAsia="ja-JP"/>
        </w:rPr>
        <w:t>権衡</w:t>
      </w:r>
      <w:r>
        <w:rPr>
          <w:spacing w:val="9"/>
          <w:lang w:eastAsia="ja-JP"/>
        </w:rPr>
        <w:t>がたもたれているかどうかの点につき，厳正な判断をすること</w:t>
      </w:r>
    </w:p>
    <w:p w14:paraId="2F5549A2" w14:textId="77777777" w:rsidR="00F03C8B" w:rsidRDefault="00F03C8B">
      <w:pPr>
        <w:pStyle w:val="a3"/>
        <w:spacing w:before="11"/>
        <w:rPr>
          <w:sz w:val="10"/>
          <w:lang w:eastAsia="ja-JP"/>
        </w:rPr>
      </w:pPr>
    </w:p>
    <w:p w14:paraId="2F5549A3" w14:textId="77777777" w:rsidR="00F03C8B" w:rsidRDefault="003C676B">
      <w:pPr>
        <w:pStyle w:val="a3"/>
        <w:spacing w:before="67" w:line="398" w:lineRule="auto"/>
        <w:ind w:left="857" w:right="243"/>
        <w:jc w:val="both"/>
        <w:rPr>
          <w:lang w:eastAsia="ja-JP"/>
        </w:rPr>
      </w:pPr>
      <w:r>
        <w:rPr>
          <w:spacing w:val="10"/>
          <w:lang w:eastAsia="ja-JP"/>
        </w:rPr>
        <w:t>を具体的に目指す。同条は人権の総則規定である憲法１３条の個人の尊厳原理及</w:t>
      </w:r>
      <w:r>
        <w:rPr>
          <w:spacing w:val="12"/>
          <w:lang w:eastAsia="ja-JP"/>
        </w:rPr>
        <w:t>び幸福追求権（これも具体的権利</w:t>
      </w:r>
      <w:r>
        <w:rPr>
          <w:spacing w:val="14"/>
          <w:lang w:eastAsia="ja-JP"/>
        </w:rPr>
        <w:t>）</w:t>
      </w:r>
      <w:r>
        <w:rPr>
          <w:spacing w:val="10"/>
          <w:lang w:eastAsia="ja-JP"/>
        </w:rPr>
        <w:t>の特別規定であって，その思想を刑事手続の場</w:t>
      </w:r>
      <w:r>
        <w:rPr>
          <w:spacing w:val="9"/>
          <w:lang w:eastAsia="ja-JP"/>
        </w:rPr>
        <w:t>面で明確に具現しなければならないからである。</w:t>
      </w:r>
    </w:p>
    <w:p w14:paraId="2F5549A4" w14:textId="77777777" w:rsidR="00F03C8B" w:rsidRDefault="003C676B">
      <w:pPr>
        <w:pStyle w:val="a3"/>
        <w:spacing w:before="4" w:line="398" w:lineRule="auto"/>
        <w:ind w:left="857" w:right="228" w:firstLine="254"/>
        <w:jc w:val="both"/>
        <w:rPr>
          <w:lang w:eastAsia="ja-JP"/>
        </w:rPr>
      </w:pPr>
      <w:r>
        <w:rPr>
          <w:spacing w:val="9"/>
          <w:lang w:eastAsia="ja-JP"/>
        </w:rPr>
        <w:t>前科前歴等を含む犯した罪等の実質との権衡や，訴訟の進捗状況に拘わらず，</w:t>
      </w:r>
      <w:r>
        <w:rPr>
          <w:spacing w:val="1"/>
          <w:lang w:eastAsia="ja-JP"/>
        </w:rPr>
        <w:t xml:space="preserve"> </w:t>
      </w:r>
      <w:r>
        <w:rPr>
          <w:spacing w:val="9"/>
          <w:lang w:eastAsia="ja-JP"/>
        </w:rPr>
        <w:t>とにかく被告人の身柄拘束を継続させるとの価値判断を持つのであれば，もはや適正手続の適正公平さはもちろん，個人の尊厳も幸福追求権の保障の意義も遠のく。</w:t>
      </w:r>
    </w:p>
    <w:p w14:paraId="2F5549A5" w14:textId="77777777" w:rsidR="00F03C8B" w:rsidRDefault="003C676B">
      <w:pPr>
        <w:pStyle w:val="a3"/>
        <w:spacing w:before="5" w:line="398" w:lineRule="auto"/>
        <w:ind w:left="857" w:right="231" w:hanging="252"/>
        <w:rPr>
          <w:lang w:eastAsia="ja-JP"/>
        </w:rPr>
      </w:pPr>
      <w:r>
        <w:rPr>
          <w:noProof/>
          <w:position w:val="-2"/>
        </w:rPr>
        <w:drawing>
          <wp:inline distT="0" distB="0" distL="0" distR="0" wp14:anchorId="2F5549DB" wp14:editId="2F5549DC">
            <wp:extent cx="152209" cy="142875"/>
            <wp:effectExtent l="0" t="0" r="0" b="0"/>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9" cstate="print"/>
                    <a:stretch>
                      <a:fillRect/>
                    </a:stretch>
                  </pic:blipFill>
                  <pic:spPr>
                    <a:xfrm>
                      <a:off x="0" y="0"/>
                      <a:ext cx="152209" cy="142875"/>
                    </a:xfrm>
                    <a:prstGeom prst="rect">
                      <a:avLst/>
                    </a:prstGeom>
                  </pic:spPr>
                </pic:pic>
              </a:graphicData>
            </a:graphic>
          </wp:inline>
        </w:drawing>
      </w:r>
      <w:r>
        <w:rPr>
          <w:rFonts w:ascii="Times New Roman" w:eastAsia="Times New Roman"/>
          <w:sz w:val="20"/>
          <w:lang w:eastAsia="ja-JP"/>
        </w:rPr>
        <w:t xml:space="preserve">    </w:t>
      </w:r>
      <w:r>
        <w:rPr>
          <w:rFonts w:ascii="Times New Roman" w:eastAsia="Times New Roman"/>
          <w:spacing w:val="16"/>
          <w:sz w:val="20"/>
          <w:lang w:eastAsia="ja-JP"/>
        </w:rPr>
        <w:t xml:space="preserve"> </w:t>
      </w:r>
      <w:r>
        <w:rPr>
          <w:spacing w:val="10"/>
          <w:lang w:eastAsia="ja-JP"/>
        </w:rPr>
        <w:t>しかも本件のような案件で，被害者とされる側の証人尋問が全部終了した段階にあってもなお，身柄拘束の継続的採用を是とするのなら，被害者とされる者との間で</w:t>
      </w:r>
      <w:r>
        <w:rPr>
          <w:spacing w:val="9"/>
          <w:lang w:eastAsia="ja-JP"/>
        </w:rPr>
        <w:t>意見が少しでも食い違いがあるかぎり，世界で非難されている身柄司法・人質司法</w:t>
      </w:r>
      <w:r>
        <w:rPr>
          <w:spacing w:val="10"/>
          <w:lang w:eastAsia="ja-JP"/>
        </w:rPr>
        <w:t>からの脱却は未来永劫絶望的である。</w:t>
      </w:r>
    </w:p>
    <w:p w14:paraId="2F5549A6" w14:textId="77777777" w:rsidR="00F03C8B" w:rsidRDefault="003C676B">
      <w:pPr>
        <w:pStyle w:val="a3"/>
        <w:spacing w:before="5" w:line="400" w:lineRule="auto"/>
        <w:ind w:left="857" w:right="184" w:firstLine="254"/>
        <w:rPr>
          <w:lang w:eastAsia="ja-JP"/>
        </w:rPr>
      </w:pPr>
      <w:r>
        <w:rPr>
          <w:spacing w:val="11"/>
          <w:lang w:eastAsia="ja-JP"/>
        </w:rPr>
        <w:t>裁判所は機会を捉えて，一定の場合には身柄司法・人質司法</w:t>
      </w:r>
      <w:r>
        <w:rPr>
          <w:spacing w:val="12"/>
          <w:lang w:eastAsia="ja-JP"/>
        </w:rPr>
        <w:t>（＝</w:t>
      </w:r>
      <w:r>
        <w:rPr>
          <w:rFonts w:ascii="MS UI Gothic" w:eastAsia="MS UI Gothic" w:hint="eastAsia"/>
          <w:spacing w:val="12"/>
          <w:lang w:eastAsia="ja-JP"/>
        </w:rPr>
        <w:t>奴隷的取扱</w:t>
      </w:r>
      <w:r>
        <w:rPr>
          <w:spacing w:val="12"/>
          <w:lang w:eastAsia="ja-JP"/>
        </w:rPr>
        <w:t>）</w:t>
      </w:r>
      <w:r>
        <w:rPr>
          <w:lang w:eastAsia="ja-JP"/>
        </w:rPr>
        <w:t>か</w:t>
      </w:r>
      <w:r>
        <w:rPr>
          <w:spacing w:val="9"/>
          <w:lang w:eastAsia="ja-JP"/>
        </w:rPr>
        <w:t>らの解放が許される場合として基準作りをしていくのが適切公平である。国際化時代</w:t>
      </w:r>
      <w:r>
        <w:rPr>
          <w:spacing w:val="11"/>
          <w:lang w:eastAsia="ja-JP"/>
        </w:rPr>
        <w:t>の今，他国の人権保障の取組等と比較して，見劣りがしないようにすべきである</w:t>
      </w:r>
      <w:r>
        <w:rPr>
          <w:spacing w:val="12"/>
          <w:lang w:eastAsia="ja-JP"/>
        </w:rPr>
        <w:t>（</w:t>
      </w:r>
      <w:r>
        <w:rPr>
          <w:rFonts w:ascii="MS UI Gothic" w:eastAsia="MS UI Gothic" w:hint="eastAsia"/>
          <w:lang w:eastAsia="ja-JP"/>
        </w:rPr>
        <w:t>憲</w:t>
      </w:r>
      <w:r>
        <w:rPr>
          <w:rFonts w:ascii="MS UI Gothic" w:eastAsia="MS UI Gothic" w:hint="eastAsia"/>
          <w:spacing w:val="12"/>
          <w:lang w:eastAsia="ja-JP"/>
        </w:rPr>
        <w:t>法１８条</w:t>
      </w:r>
      <w:r>
        <w:rPr>
          <w:spacing w:val="12"/>
          <w:lang w:eastAsia="ja-JP"/>
        </w:rPr>
        <w:t>）</w:t>
      </w:r>
      <w:r>
        <w:rPr>
          <w:lang w:eastAsia="ja-JP"/>
        </w:rPr>
        <w:t>。</w:t>
      </w:r>
    </w:p>
    <w:p w14:paraId="2F5549A7" w14:textId="77777777" w:rsidR="00F03C8B" w:rsidRDefault="003C676B">
      <w:pPr>
        <w:pStyle w:val="a3"/>
        <w:tabs>
          <w:tab w:val="left" w:pos="766"/>
        </w:tabs>
        <w:spacing w:line="301" w:lineRule="exact"/>
        <w:ind w:left="353"/>
        <w:rPr>
          <w:lang w:eastAsia="ja-JP"/>
        </w:rPr>
      </w:pPr>
      <w:r>
        <w:rPr>
          <w:lang w:eastAsia="ja-JP"/>
        </w:rPr>
        <w:t>３</w:t>
      </w:r>
      <w:r>
        <w:rPr>
          <w:lang w:eastAsia="ja-JP"/>
        </w:rPr>
        <w:tab/>
      </w:r>
      <w:r>
        <w:rPr>
          <w:spacing w:val="9"/>
          <w:lang w:eastAsia="ja-JP"/>
        </w:rPr>
        <w:t>本件は，刑訴法の規定を形式的に用いたか否かという単純な審査では足りない。</w:t>
      </w:r>
    </w:p>
    <w:p w14:paraId="2F5549A8" w14:textId="77777777" w:rsidR="00F03C8B" w:rsidRDefault="00F03C8B">
      <w:pPr>
        <w:pStyle w:val="a3"/>
        <w:spacing w:before="9"/>
        <w:rPr>
          <w:sz w:val="10"/>
          <w:lang w:eastAsia="ja-JP"/>
        </w:rPr>
      </w:pPr>
    </w:p>
    <w:p w14:paraId="2F5549A9" w14:textId="77777777" w:rsidR="00F03C8B" w:rsidRDefault="003C676B">
      <w:pPr>
        <w:pStyle w:val="a3"/>
        <w:spacing w:before="66" w:line="400" w:lineRule="auto"/>
        <w:ind w:left="857" w:right="134" w:hanging="252"/>
        <w:rPr>
          <w:lang w:eastAsia="ja-JP"/>
        </w:rPr>
      </w:pPr>
      <w:r>
        <w:rPr>
          <w:noProof/>
          <w:position w:val="-2"/>
        </w:rPr>
        <w:drawing>
          <wp:inline distT="0" distB="0" distL="0" distR="0" wp14:anchorId="2F5549DD" wp14:editId="2F5549DE">
            <wp:extent cx="152209" cy="142875"/>
            <wp:effectExtent l="0" t="0" r="0" b="0"/>
            <wp:docPr id="9"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3.png"/>
                    <pic:cNvPicPr/>
                  </pic:nvPicPr>
                  <pic:blipFill>
                    <a:blip r:embed="rId8" cstate="print"/>
                    <a:stretch>
                      <a:fillRect/>
                    </a:stretch>
                  </pic:blipFill>
                  <pic:spPr>
                    <a:xfrm>
                      <a:off x="0" y="0"/>
                      <a:ext cx="152209" cy="142875"/>
                    </a:xfrm>
                    <a:prstGeom prst="rect">
                      <a:avLst/>
                    </a:prstGeom>
                  </pic:spPr>
                </pic:pic>
              </a:graphicData>
            </a:graphic>
          </wp:inline>
        </w:drawing>
      </w:r>
      <w:r>
        <w:rPr>
          <w:rFonts w:ascii="Times New Roman" w:eastAsia="Times New Roman"/>
          <w:sz w:val="20"/>
          <w:lang w:eastAsia="ja-JP"/>
        </w:rPr>
        <w:t xml:space="preserve">    </w:t>
      </w:r>
      <w:r>
        <w:rPr>
          <w:rFonts w:ascii="Times New Roman" w:eastAsia="Times New Roman"/>
          <w:spacing w:val="16"/>
          <w:sz w:val="20"/>
          <w:lang w:eastAsia="ja-JP"/>
        </w:rPr>
        <w:t xml:space="preserve"> </w:t>
      </w:r>
      <w:r>
        <w:rPr>
          <w:spacing w:val="10"/>
          <w:lang w:eastAsia="ja-JP"/>
        </w:rPr>
        <w:t>刑訴法の規定がまさに十分に想定して織り込んでいた典型的事案等とはいえない</w:t>
      </w:r>
      <w:r>
        <w:rPr>
          <w:spacing w:val="9"/>
          <w:lang w:eastAsia="ja-JP"/>
        </w:rPr>
        <w:t>可能性がある事案や，仮に刑訴法でも一見まかなえなくもないとしても，運用に恣意</w:t>
      </w:r>
      <w:r>
        <w:rPr>
          <w:spacing w:val="11"/>
          <w:lang w:eastAsia="ja-JP"/>
        </w:rPr>
        <w:t>性が入り込みやすい類型で，</w:t>
      </w:r>
      <w:r>
        <w:rPr>
          <w:rFonts w:ascii="MS UI Gothic" w:eastAsia="MS UI Gothic" w:hint="eastAsia"/>
          <w:spacing w:val="11"/>
          <w:lang w:eastAsia="ja-JP"/>
        </w:rPr>
        <w:t>「公平な第三者の目」</w:t>
      </w:r>
      <w:r>
        <w:rPr>
          <w:spacing w:val="12"/>
          <w:lang w:eastAsia="ja-JP"/>
        </w:rPr>
        <w:t>（</w:t>
      </w:r>
      <w:r>
        <w:rPr>
          <w:spacing w:val="11"/>
          <w:lang w:eastAsia="ja-JP"/>
        </w:rPr>
        <w:t>アダムスミス</w:t>
      </w:r>
      <w:r>
        <w:rPr>
          <w:spacing w:val="12"/>
          <w:lang w:eastAsia="ja-JP"/>
        </w:rPr>
        <w:t>）</w:t>
      </w:r>
      <w:r>
        <w:rPr>
          <w:spacing w:val="9"/>
          <w:lang w:eastAsia="ja-JP"/>
        </w:rPr>
        <w:t>からみて，実質公</w:t>
      </w:r>
      <w:r>
        <w:rPr>
          <w:spacing w:val="10"/>
          <w:lang w:eastAsia="ja-JP"/>
        </w:rPr>
        <w:t>平でないのではないか，無念ではないだろうかとの指摘がされかねない案件</w:t>
      </w:r>
      <w:r>
        <w:rPr>
          <w:spacing w:val="12"/>
          <w:lang w:eastAsia="ja-JP"/>
        </w:rPr>
        <w:t>（</w:t>
      </w:r>
      <w:r>
        <w:rPr>
          <w:spacing w:val="7"/>
          <w:lang w:eastAsia="ja-JP"/>
        </w:rPr>
        <w:t>例え</w:t>
      </w:r>
      <w:r>
        <w:rPr>
          <w:spacing w:val="1"/>
          <w:lang w:eastAsia="ja-JP"/>
        </w:rPr>
        <w:t xml:space="preserve"> </w:t>
      </w:r>
      <w:r>
        <w:rPr>
          <w:spacing w:val="11"/>
          <w:lang w:eastAsia="ja-JP"/>
        </w:rPr>
        <w:t>ば，裁判員等の一般市民の目から見て</w:t>
      </w:r>
      <w:r>
        <w:rPr>
          <w:rFonts w:ascii="MS UI Gothic" w:eastAsia="MS UI Gothic" w:hint="eastAsia"/>
          <w:spacing w:val="10"/>
          <w:lang w:eastAsia="ja-JP"/>
        </w:rPr>
        <w:t>「誤解等の上，もし自分がその立場に置かれ</w:t>
      </w:r>
      <w:r>
        <w:rPr>
          <w:rFonts w:ascii="MS UI Gothic" w:eastAsia="MS UI Gothic" w:hint="eastAsia"/>
          <w:spacing w:val="51"/>
          <w:lang w:eastAsia="ja-JP"/>
        </w:rPr>
        <w:t xml:space="preserve"> </w:t>
      </w:r>
      <w:r>
        <w:rPr>
          <w:rFonts w:ascii="MS UI Gothic" w:eastAsia="MS UI Gothic" w:hint="eastAsia"/>
          <w:spacing w:val="13"/>
          <w:lang w:eastAsia="ja-JP"/>
        </w:rPr>
        <w:t>たら</w:t>
      </w:r>
      <w:r>
        <w:rPr>
          <w:rFonts w:ascii="MS UI Gothic" w:eastAsia="MS UI Gothic" w:hint="eastAsia"/>
          <w:lang w:eastAsia="ja-JP"/>
        </w:rPr>
        <w:t>････</w:t>
      </w:r>
      <w:r>
        <w:rPr>
          <w:rFonts w:ascii="MS UI Gothic" w:eastAsia="MS UI Gothic" w:hint="eastAsia"/>
          <w:spacing w:val="12"/>
          <w:lang w:eastAsia="ja-JP"/>
        </w:rPr>
        <w:t>」</w:t>
      </w:r>
      <w:r>
        <w:rPr>
          <w:spacing w:val="10"/>
          <w:lang w:eastAsia="ja-JP"/>
        </w:rPr>
        <w:t>とつい想像して怖れてしまうような例</w:t>
      </w:r>
      <w:r>
        <w:rPr>
          <w:spacing w:val="12"/>
          <w:lang w:eastAsia="ja-JP"/>
        </w:rPr>
        <w:t>）</w:t>
      </w:r>
      <w:r>
        <w:rPr>
          <w:spacing w:val="10"/>
          <w:lang w:eastAsia="ja-JP"/>
        </w:rPr>
        <w:t>については，憲法の本来の理想に従</w:t>
      </w:r>
      <w:r>
        <w:rPr>
          <w:spacing w:val="9"/>
          <w:lang w:eastAsia="ja-JP"/>
        </w:rPr>
        <w:t>って，基準作りをし，それに従って適切に選択及び運用するのが相当である。</w:t>
      </w:r>
    </w:p>
    <w:p w14:paraId="2F5549AC" w14:textId="1CEEE47D" w:rsidR="00F03C8B" w:rsidRDefault="003C676B" w:rsidP="00C73F67">
      <w:pPr>
        <w:pStyle w:val="a3"/>
        <w:spacing w:line="297" w:lineRule="exact"/>
        <w:ind w:left="605"/>
        <w:rPr>
          <w:sz w:val="22"/>
          <w:lang w:eastAsia="ja-JP"/>
        </w:rPr>
      </w:pPr>
      <w:r>
        <w:rPr>
          <w:noProof/>
          <w:position w:val="-2"/>
        </w:rPr>
        <w:lastRenderedPageBreak/>
        <w:drawing>
          <wp:inline distT="0" distB="0" distL="0" distR="0" wp14:anchorId="2F5549DF" wp14:editId="2F5549E0">
            <wp:extent cx="152209" cy="142871"/>
            <wp:effectExtent l="0" t="0" r="0" b="0"/>
            <wp:docPr id="11"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5.png"/>
                    <pic:cNvPicPr/>
                  </pic:nvPicPr>
                  <pic:blipFill>
                    <a:blip r:embed="rId10" cstate="print"/>
                    <a:stretch>
                      <a:fillRect/>
                    </a:stretch>
                  </pic:blipFill>
                  <pic:spPr>
                    <a:xfrm>
                      <a:off x="0" y="0"/>
                      <a:ext cx="152209" cy="142871"/>
                    </a:xfrm>
                    <a:prstGeom prst="rect">
                      <a:avLst/>
                    </a:prstGeom>
                  </pic:spPr>
                </pic:pic>
              </a:graphicData>
            </a:graphic>
          </wp:inline>
        </w:drawing>
      </w:r>
      <w:r>
        <w:rPr>
          <w:rFonts w:ascii="Times New Roman" w:eastAsia="Times New Roman"/>
          <w:sz w:val="20"/>
          <w:lang w:eastAsia="ja-JP"/>
        </w:rPr>
        <w:t xml:space="preserve">    </w:t>
      </w:r>
      <w:r>
        <w:rPr>
          <w:rFonts w:ascii="Times New Roman" w:eastAsia="Times New Roman"/>
          <w:spacing w:val="16"/>
          <w:sz w:val="20"/>
          <w:lang w:eastAsia="ja-JP"/>
        </w:rPr>
        <w:t xml:space="preserve"> </w:t>
      </w:r>
      <w:r>
        <w:rPr>
          <w:spacing w:val="9"/>
          <w:lang w:eastAsia="ja-JP"/>
        </w:rPr>
        <w:t>警察の虚偽的でずさんな捜査とは裏腹に，本件の対象物は当時極めて古く，利用</w:t>
      </w:r>
    </w:p>
    <w:p w14:paraId="2F5549AD" w14:textId="77777777" w:rsidR="00F03C8B" w:rsidRDefault="003C676B">
      <w:pPr>
        <w:pStyle w:val="a3"/>
        <w:spacing w:before="66" w:line="400" w:lineRule="auto"/>
        <w:ind w:left="857" w:right="245"/>
        <w:jc w:val="both"/>
        <w:rPr>
          <w:lang w:eastAsia="ja-JP"/>
        </w:rPr>
      </w:pPr>
      <w:r>
        <w:rPr>
          <w:spacing w:val="11"/>
          <w:lang w:eastAsia="ja-JP"/>
        </w:rPr>
        <w:t>も現に特になかった上</w:t>
      </w:r>
      <w:r>
        <w:rPr>
          <w:spacing w:val="12"/>
          <w:lang w:eastAsia="ja-JP"/>
        </w:rPr>
        <w:t>（</w:t>
      </w:r>
      <w:r>
        <w:rPr>
          <w:spacing w:val="11"/>
          <w:lang w:eastAsia="ja-JP"/>
        </w:rPr>
        <w:t>特に本件後は全く使用が無い</w:t>
      </w:r>
      <w:r>
        <w:rPr>
          <w:spacing w:val="12"/>
          <w:lang w:eastAsia="ja-JP"/>
        </w:rPr>
        <w:t>）</w:t>
      </w:r>
      <w:r>
        <w:rPr>
          <w:spacing w:val="10"/>
          <w:lang w:eastAsia="ja-JP"/>
        </w:rPr>
        <w:t>，被告人において従前の交</w:t>
      </w:r>
      <w:r>
        <w:rPr>
          <w:spacing w:val="9"/>
          <w:lang w:eastAsia="ja-JP"/>
        </w:rPr>
        <w:t>渉経過等から所有者と思っていた人が実はそうでなく，その後別人が出てきて警察</w:t>
      </w:r>
      <w:r>
        <w:rPr>
          <w:spacing w:val="12"/>
          <w:lang w:eastAsia="ja-JP"/>
        </w:rPr>
        <w:t>に通報し（</w:t>
      </w:r>
      <w:r>
        <w:rPr>
          <w:spacing w:val="11"/>
          <w:lang w:eastAsia="ja-JP"/>
        </w:rPr>
        <w:t>しかも時間は相当経過していた</w:t>
      </w:r>
      <w:r>
        <w:rPr>
          <w:spacing w:val="12"/>
          <w:lang w:eastAsia="ja-JP"/>
        </w:rPr>
        <w:t>）</w:t>
      </w:r>
      <w:r>
        <w:rPr>
          <w:spacing w:val="9"/>
          <w:lang w:eastAsia="ja-JP"/>
        </w:rPr>
        <w:t>，その別人が対応に出るなど，何らかの誤解や手違い等で深刻な事態に発展してしまった。本件は単に未遂というだけでなく，まったく逃げ隠れもせず，現場にずっととどまっていた。被告人はそもそも３台の室外機中，最も古いものだからこそ譲渡を依頼した。かつて被告人やその親族が繰</w:t>
      </w:r>
      <w:r>
        <w:rPr>
          <w:spacing w:val="10"/>
          <w:lang w:eastAsia="ja-JP"/>
        </w:rPr>
        <w:t>り返し，その家の敷地内で被害者の両親と取引をしてきた。</w:t>
      </w:r>
    </w:p>
    <w:p w14:paraId="2F5549AE" w14:textId="77777777" w:rsidR="00F03C8B" w:rsidRDefault="003C676B">
      <w:pPr>
        <w:pStyle w:val="a3"/>
        <w:spacing w:line="400" w:lineRule="auto"/>
        <w:ind w:left="857" w:right="145" w:firstLine="254"/>
        <w:rPr>
          <w:lang w:eastAsia="ja-JP"/>
        </w:rPr>
      </w:pPr>
      <w:r>
        <w:rPr>
          <w:spacing w:val="9"/>
          <w:lang w:eastAsia="ja-JP"/>
        </w:rPr>
        <w:t>「公平な第三者の目」からすれば，当然被害等に腑に落ちない面もあり，「もし万一我が身が誤ってかく長期勾留されたら」と不安に思うであろう。何故なら，長期間の</w:t>
      </w:r>
      <w:r>
        <w:rPr>
          <w:spacing w:val="10"/>
          <w:lang w:eastAsia="ja-JP"/>
        </w:rPr>
        <w:t>勾留は，後に無罪立証に成功してもなお，社会的な抹殺を意味するからである。</w:t>
      </w:r>
      <w:r>
        <w:rPr>
          <w:rFonts w:ascii="MS UI Gothic" w:eastAsia="MS UI Gothic" w:hint="eastAsia"/>
          <w:lang w:eastAsia="ja-JP"/>
        </w:rPr>
        <w:t>刑</w:t>
      </w:r>
      <w:r>
        <w:rPr>
          <w:rFonts w:ascii="MS UI Gothic" w:eastAsia="MS UI Gothic" w:hint="eastAsia"/>
          <w:spacing w:val="11"/>
          <w:w w:val="105"/>
          <w:lang w:eastAsia="ja-JP"/>
        </w:rPr>
        <w:t>罰等の権衡性，刑罰</w:t>
      </w:r>
      <w:r>
        <w:rPr>
          <w:rFonts w:ascii="MS UI Gothic" w:eastAsia="MS UI Gothic" w:hint="eastAsia"/>
          <w:spacing w:val="12"/>
          <w:w w:val="105"/>
          <w:lang w:eastAsia="ja-JP"/>
        </w:rPr>
        <w:t>（手続）の謙抑性</w:t>
      </w:r>
      <w:r>
        <w:rPr>
          <w:spacing w:val="9"/>
          <w:w w:val="105"/>
          <w:lang w:eastAsia="ja-JP"/>
        </w:rPr>
        <w:t>が必要とされる所以である。</w:t>
      </w:r>
    </w:p>
    <w:p w14:paraId="2F5549AF" w14:textId="77777777" w:rsidR="00F03C8B" w:rsidRDefault="003C676B">
      <w:pPr>
        <w:pStyle w:val="a3"/>
        <w:spacing w:line="290" w:lineRule="exact"/>
        <w:ind w:left="605"/>
        <w:rPr>
          <w:lang w:eastAsia="ja-JP"/>
        </w:rPr>
      </w:pPr>
      <w:r>
        <w:rPr>
          <w:noProof/>
          <w:position w:val="-2"/>
        </w:rPr>
        <w:drawing>
          <wp:inline distT="0" distB="0" distL="0" distR="0" wp14:anchorId="2F5549E1" wp14:editId="2F5549E2">
            <wp:extent cx="152209" cy="142875"/>
            <wp:effectExtent l="0" t="0" r="0" b="0"/>
            <wp:docPr id="13"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6.png"/>
                    <pic:cNvPicPr/>
                  </pic:nvPicPr>
                  <pic:blipFill>
                    <a:blip r:embed="rId11" cstate="print"/>
                    <a:stretch>
                      <a:fillRect/>
                    </a:stretch>
                  </pic:blipFill>
                  <pic:spPr>
                    <a:xfrm>
                      <a:off x="0" y="0"/>
                      <a:ext cx="152209" cy="142875"/>
                    </a:xfrm>
                    <a:prstGeom prst="rect">
                      <a:avLst/>
                    </a:prstGeom>
                  </pic:spPr>
                </pic:pic>
              </a:graphicData>
            </a:graphic>
          </wp:inline>
        </w:drawing>
      </w:r>
      <w:r>
        <w:rPr>
          <w:rFonts w:ascii="Times New Roman" w:eastAsia="Times New Roman"/>
          <w:sz w:val="20"/>
          <w:lang w:eastAsia="ja-JP"/>
        </w:rPr>
        <w:t xml:space="preserve">    </w:t>
      </w:r>
      <w:r>
        <w:rPr>
          <w:rFonts w:ascii="Times New Roman" w:eastAsia="Times New Roman"/>
          <w:spacing w:val="16"/>
          <w:sz w:val="20"/>
          <w:lang w:eastAsia="ja-JP"/>
        </w:rPr>
        <w:t xml:space="preserve"> </w:t>
      </w:r>
      <w:r>
        <w:rPr>
          <w:spacing w:val="9"/>
          <w:lang w:eastAsia="ja-JP"/>
        </w:rPr>
        <w:t>ところで，仮に本件被害感情等を量定する場合，その人の主観のみならず，正義</w:t>
      </w:r>
    </w:p>
    <w:p w14:paraId="2F5549B0" w14:textId="77777777" w:rsidR="00F03C8B" w:rsidRDefault="003C676B">
      <w:pPr>
        <w:pStyle w:val="a3"/>
        <w:spacing w:before="203" w:line="400" w:lineRule="auto"/>
        <w:ind w:left="857" w:right="149"/>
        <w:rPr>
          <w:lang w:eastAsia="ja-JP"/>
        </w:rPr>
      </w:pPr>
      <w:r>
        <w:rPr>
          <w:spacing w:val="10"/>
          <w:lang w:eastAsia="ja-JP"/>
        </w:rPr>
        <w:t>と公平の観念に照らし，より客観的に分析検討されるべきは当然であるが，本件訴訟</w:t>
      </w:r>
      <w:r>
        <w:rPr>
          <w:spacing w:val="11"/>
          <w:lang w:eastAsia="ja-JP"/>
        </w:rPr>
        <w:t>の経過によれば，強い国家権力の発動</w:t>
      </w:r>
      <w:r>
        <w:rPr>
          <w:spacing w:val="12"/>
          <w:lang w:eastAsia="ja-JP"/>
        </w:rPr>
        <w:t>（</w:t>
      </w:r>
      <w:r>
        <w:rPr>
          <w:spacing w:val="11"/>
          <w:lang w:eastAsia="ja-JP"/>
        </w:rPr>
        <w:t>や身柄拘束の更なる継続</w:t>
      </w:r>
      <w:r>
        <w:rPr>
          <w:spacing w:val="12"/>
          <w:lang w:eastAsia="ja-JP"/>
        </w:rPr>
        <w:t>）</w:t>
      </w:r>
      <w:r>
        <w:rPr>
          <w:spacing w:val="9"/>
          <w:lang w:eastAsia="ja-JP"/>
        </w:rPr>
        <w:t>にみあう，客観的実質は特になかったというほかない。</w:t>
      </w:r>
    </w:p>
    <w:p w14:paraId="2F5549B1" w14:textId="77777777" w:rsidR="00F03C8B" w:rsidRDefault="003C676B">
      <w:pPr>
        <w:pStyle w:val="a3"/>
        <w:tabs>
          <w:tab w:val="left" w:pos="766"/>
        </w:tabs>
        <w:spacing w:line="400" w:lineRule="auto"/>
        <w:ind w:left="605" w:right="268" w:hanging="252"/>
        <w:rPr>
          <w:lang w:eastAsia="ja-JP"/>
        </w:rPr>
      </w:pPr>
      <w:r>
        <w:rPr>
          <w:lang w:eastAsia="ja-JP"/>
        </w:rPr>
        <w:t>４</w:t>
      </w:r>
      <w:r>
        <w:rPr>
          <w:lang w:eastAsia="ja-JP"/>
        </w:rPr>
        <w:tab/>
      </w:r>
      <w:r>
        <w:rPr>
          <w:lang w:eastAsia="ja-JP"/>
        </w:rPr>
        <w:tab/>
      </w:r>
      <w:r>
        <w:rPr>
          <w:spacing w:val="10"/>
          <w:lang w:eastAsia="ja-JP"/>
        </w:rPr>
        <w:t>捜査機関は，本件室外機の客観的価値を６０００円と偽り</w:t>
      </w:r>
      <w:r>
        <w:rPr>
          <w:spacing w:val="12"/>
          <w:lang w:eastAsia="ja-JP"/>
        </w:rPr>
        <w:t>（</w:t>
      </w:r>
      <w:r>
        <w:rPr>
          <w:spacing w:val="10"/>
          <w:lang w:eastAsia="ja-JP"/>
        </w:rPr>
        <w:t>しかも使用内容程度等は</w:t>
      </w:r>
      <w:r>
        <w:rPr>
          <w:spacing w:val="11"/>
          <w:lang w:eastAsia="ja-JP"/>
        </w:rPr>
        <w:t>捜査していない）</w:t>
      </w:r>
      <w:r>
        <w:rPr>
          <w:spacing w:val="9"/>
          <w:lang w:eastAsia="ja-JP"/>
        </w:rPr>
        <w:t>，また，被告人とその兄等とを明らかに混同したばかりか，被害者とされる者の家のガレージ等で，その両親らが被告人や親族とかつて繰り返し取引がなされていたことを度外視するなど，不正確な事実を前提に強制捜査を強行した。</w:t>
      </w:r>
    </w:p>
    <w:p w14:paraId="2F5549B2" w14:textId="77777777" w:rsidR="00F03C8B" w:rsidRDefault="003C676B">
      <w:pPr>
        <w:pStyle w:val="a3"/>
        <w:spacing w:line="398" w:lineRule="auto"/>
        <w:ind w:left="605" w:right="140" w:firstLine="252"/>
        <w:rPr>
          <w:lang w:eastAsia="ja-JP"/>
        </w:rPr>
      </w:pPr>
      <w:r>
        <w:rPr>
          <w:spacing w:val="10"/>
          <w:lang w:eastAsia="ja-JP"/>
        </w:rPr>
        <w:t>捜査機関は，本件につき，十分な裏付け捜査を行わず，浅はかで中途半端なものば</w:t>
      </w:r>
      <w:r>
        <w:rPr>
          <w:spacing w:val="9"/>
          <w:lang w:eastAsia="ja-JP"/>
        </w:rPr>
        <w:t>かりだったため，甲号証の調書には，虚偽もしくは経験則等に照らし極めて不自然なものが多く含まれている。現に被害者とされる側の証言も極めて曖昧である。本件罪質や過去の経緯，態様等に照らし，裁判を続けるのに，身柄付きのままである必要性はな</w:t>
      </w:r>
      <w:r>
        <w:rPr>
          <w:spacing w:val="1"/>
          <w:lang w:eastAsia="ja-JP"/>
        </w:rPr>
        <w:t xml:space="preserve"> </w:t>
      </w:r>
      <w:r>
        <w:rPr>
          <w:spacing w:val="9"/>
          <w:lang w:eastAsia="ja-JP"/>
        </w:rPr>
        <w:t>い。本件の場合，憲法３１条に照らせば，捜査が不十分である以上は，身柄付きでの裁</w:t>
      </w:r>
      <w:r>
        <w:rPr>
          <w:spacing w:val="10"/>
          <w:lang w:eastAsia="ja-JP"/>
        </w:rPr>
        <w:t>判を継続する実質的根拠は喪失したというべきである。</w:t>
      </w:r>
    </w:p>
    <w:p w14:paraId="2F5549B5" w14:textId="219EBB6F" w:rsidR="00F03C8B" w:rsidRDefault="003C676B" w:rsidP="00073467">
      <w:pPr>
        <w:pStyle w:val="a3"/>
        <w:ind w:left="857"/>
        <w:rPr>
          <w:sz w:val="22"/>
          <w:lang w:eastAsia="ja-JP"/>
        </w:rPr>
      </w:pPr>
      <w:r>
        <w:rPr>
          <w:spacing w:val="9"/>
          <w:lang w:eastAsia="ja-JP"/>
        </w:rPr>
        <w:t>なお，本件起訴は平成２４年４月１０日であるのに対し，記録閲覧謄写は同年５月７日</w:t>
      </w:r>
    </w:p>
    <w:p w14:paraId="2F5549B6" w14:textId="77777777" w:rsidR="00F03C8B" w:rsidRDefault="003C676B">
      <w:pPr>
        <w:pStyle w:val="a3"/>
        <w:spacing w:before="66"/>
        <w:ind w:left="605"/>
        <w:jc w:val="both"/>
        <w:rPr>
          <w:lang w:eastAsia="ja-JP"/>
        </w:rPr>
      </w:pPr>
      <w:r>
        <w:rPr>
          <w:spacing w:val="9"/>
          <w:lang w:eastAsia="ja-JP"/>
        </w:rPr>
        <w:t>以降と，著しく開示が遅れている。</w:t>
      </w:r>
    </w:p>
    <w:p w14:paraId="2F5549B7" w14:textId="77777777" w:rsidR="00F03C8B" w:rsidRDefault="003C676B">
      <w:pPr>
        <w:pStyle w:val="a3"/>
        <w:spacing w:before="204" w:line="400" w:lineRule="auto"/>
        <w:ind w:left="857" w:right="157" w:hanging="504"/>
        <w:jc w:val="both"/>
        <w:rPr>
          <w:lang w:eastAsia="ja-JP"/>
        </w:rPr>
      </w:pPr>
      <w:r>
        <w:rPr>
          <w:spacing w:val="11"/>
          <w:lang w:eastAsia="ja-JP"/>
        </w:rPr>
        <w:lastRenderedPageBreak/>
        <w:t>５</w:t>
      </w:r>
      <w:r>
        <w:rPr>
          <w:noProof/>
          <w:spacing w:val="11"/>
          <w:position w:val="-2"/>
        </w:rPr>
        <w:drawing>
          <wp:inline distT="0" distB="0" distL="0" distR="0" wp14:anchorId="2F5549E3" wp14:editId="2F5549E4">
            <wp:extent cx="152209" cy="142875"/>
            <wp:effectExtent l="0" t="0" r="0" b="0"/>
            <wp:docPr id="1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3.png"/>
                    <pic:cNvPicPr/>
                  </pic:nvPicPr>
                  <pic:blipFill>
                    <a:blip r:embed="rId8" cstate="print"/>
                    <a:stretch>
                      <a:fillRect/>
                    </a:stretch>
                  </pic:blipFill>
                  <pic:spPr>
                    <a:xfrm>
                      <a:off x="0" y="0"/>
                      <a:ext cx="152209" cy="142875"/>
                    </a:xfrm>
                    <a:prstGeom prst="rect">
                      <a:avLst/>
                    </a:prstGeom>
                  </pic:spPr>
                </pic:pic>
              </a:graphicData>
            </a:graphic>
          </wp:inline>
        </w:drawing>
      </w:r>
      <w:r>
        <w:rPr>
          <w:rFonts w:ascii="Times New Roman" w:eastAsia="Times New Roman"/>
          <w:spacing w:val="11"/>
          <w:lang w:eastAsia="ja-JP"/>
        </w:rPr>
        <w:t xml:space="preserve">   </w:t>
      </w:r>
      <w:r>
        <w:rPr>
          <w:rFonts w:ascii="Times New Roman" w:eastAsia="Times New Roman"/>
          <w:spacing w:val="-18"/>
          <w:lang w:eastAsia="ja-JP"/>
        </w:rPr>
        <w:t xml:space="preserve"> </w:t>
      </w:r>
      <w:r>
        <w:rPr>
          <w:spacing w:val="12"/>
          <w:lang w:eastAsia="ja-JP"/>
        </w:rPr>
        <w:t>日本の</w:t>
      </w:r>
      <w:r>
        <w:rPr>
          <w:spacing w:val="14"/>
          <w:lang w:eastAsia="ja-JP"/>
        </w:rPr>
        <w:t>刑</w:t>
      </w:r>
      <w:r>
        <w:rPr>
          <w:spacing w:val="12"/>
          <w:lang w:eastAsia="ja-JP"/>
        </w:rPr>
        <w:t>訴</w:t>
      </w:r>
      <w:r>
        <w:rPr>
          <w:spacing w:val="14"/>
          <w:lang w:eastAsia="ja-JP"/>
        </w:rPr>
        <w:t>法</w:t>
      </w:r>
      <w:r>
        <w:rPr>
          <w:spacing w:val="12"/>
          <w:lang w:eastAsia="ja-JP"/>
        </w:rPr>
        <w:t>は</w:t>
      </w:r>
      <w:r>
        <w:rPr>
          <w:spacing w:val="11"/>
          <w:lang w:eastAsia="ja-JP"/>
        </w:rPr>
        <w:t>，</w:t>
      </w:r>
      <w:r>
        <w:rPr>
          <w:spacing w:val="12"/>
          <w:lang w:eastAsia="ja-JP"/>
        </w:rPr>
        <w:t>本</w:t>
      </w:r>
      <w:r>
        <w:rPr>
          <w:spacing w:val="14"/>
          <w:lang w:eastAsia="ja-JP"/>
        </w:rPr>
        <w:t>件</w:t>
      </w:r>
      <w:r>
        <w:rPr>
          <w:spacing w:val="12"/>
          <w:lang w:eastAsia="ja-JP"/>
        </w:rPr>
        <w:t>の</w:t>
      </w:r>
      <w:r>
        <w:rPr>
          <w:spacing w:val="13"/>
          <w:lang w:eastAsia="ja-JP"/>
        </w:rPr>
        <w:t>よ</w:t>
      </w:r>
      <w:r>
        <w:rPr>
          <w:spacing w:val="10"/>
          <w:lang w:eastAsia="ja-JP"/>
        </w:rPr>
        <w:t>う</w:t>
      </w:r>
      <w:r>
        <w:rPr>
          <w:spacing w:val="13"/>
          <w:lang w:eastAsia="ja-JP"/>
        </w:rPr>
        <w:t>な</w:t>
      </w:r>
      <w:r>
        <w:rPr>
          <w:spacing w:val="12"/>
          <w:lang w:eastAsia="ja-JP"/>
        </w:rPr>
        <w:t>民</w:t>
      </w:r>
      <w:r>
        <w:rPr>
          <w:spacing w:val="14"/>
          <w:lang w:eastAsia="ja-JP"/>
        </w:rPr>
        <w:t>事</w:t>
      </w:r>
      <w:r>
        <w:rPr>
          <w:spacing w:val="12"/>
          <w:lang w:eastAsia="ja-JP"/>
        </w:rPr>
        <w:t>事件の</w:t>
      </w:r>
      <w:r>
        <w:rPr>
          <w:spacing w:val="14"/>
          <w:lang w:eastAsia="ja-JP"/>
        </w:rPr>
        <w:t>処</w:t>
      </w:r>
      <w:r>
        <w:rPr>
          <w:spacing w:val="12"/>
          <w:lang w:eastAsia="ja-JP"/>
        </w:rPr>
        <w:t>理に委</w:t>
      </w:r>
      <w:r>
        <w:rPr>
          <w:spacing w:val="14"/>
          <w:lang w:eastAsia="ja-JP"/>
        </w:rPr>
        <w:t>ね</w:t>
      </w:r>
      <w:r>
        <w:rPr>
          <w:spacing w:val="11"/>
          <w:lang w:eastAsia="ja-JP"/>
        </w:rPr>
        <w:t>て</w:t>
      </w:r>
      <w:r>
        <w:rPr>
          <w:spacing w:val="12"/>
          <w:lang w:eastAsia="ja-JP"/>
        </w:rPr>
        <w:t>も特</w:t>
      </w:r>
      <w:r>
        <w:rPr>
          <w:spacing w:val="14"/>
          <w:lang w:eastAsia="ja-JP"/>
        </w:rPr>
        <w:t>に</w:t>
      </w:r>
      <w:r>
        <w:rPr>
          <w:spacing w:val="12"/>
          <w:lang w:eastAsia="ja-JP"/>
        </w:rPr>
        <w:t>問題の</w:t>
      </w:r>
      <w:r>
        <w:rPr>
          <w:spacing w:val="13"/>
          <w:lang w:eastAsia="ja-JP"/>
        </w:rPr>
        <w:t>な</w:t>
      </w:r>
      <w:r>
        <w:rPr>
          <w:spacing w:val="11"/>
          <w:lang w:eastAsia="ja-JP"/>
        </w:rPr>
        <w:t>い</w:t>
      </w:r>
      <w:r>
        <w:rPr>
          <w:spacing w:val="14"/>
          <w:lang w:eastAsia="ja-JP"/>
        </w:rPr>
        <w:t>類</w:t>
      </w:r>
      <w:r>
        <w:rPr>
          <w:spacing w:val="12"/>
          <w:lang w:eastAsia="ja-JP"/>
        </w:rPr>
        <w:t>の</w:t>
      </w:r>
      <w:r>
        <w:rPr>
          <w:lang w:eastAsia="ja-JP"/>
        </w:rPr>
        <w:t>事</w:t>
      </w:r>
      <w:r>
        <w:rPr>
          <w:spacing w:val="9"/>
          <w:lang w:eastAsia="ja-JP"/>
        </w:rPr>
        <w:t>案についてまで，被告人に対してのみ一方的に強い規制をかける偏頗的なシステムになっている。</w:t>
      </w:r>
    </w:p>
    <w:p w14:paraId="2F5549B8" w14:textId="77777777" w:rsidR="00F03C8B" w:rsidRDefault="003C676B">
      <w:pPr>
        <w:pStyle w:val="a3"/>
        <w:spacing w:line="400" w:lineRule="auto"/>
        <w:ind w:left="857" w:right="137" w:firstLine="254"/>
        <w:rPr>
          <w:lang w:eastAsia="ja-JP"/>
        </w:rPr>
      </w:pPr>
      <w:r>
        <w:rPr>
          <w:spacing w:val="9"/>
          <w:lang w:eastAsia="ja-JP"/>
        </w:rPr>
        <w:t>もとより，警察においても，捜査に怠慢があったり，虚偽の記載をしてもよいことにはならないはずであるが，日本ではとかく曖昧にされるアンフェアな取扱が多い。警察を助けることばかり専心する日本の司法制度は，死傷者を多く出しかねない重大</w:t>
      </w:r>
      <w:r>
        <w:rPr>
          <w:spacing w:val="10"/>
          <w:lang w:eastAsia="ja-JP"/>
        </w:rPr>
        <w:t>事件の捜査等の事例ならいざ知らず</w:t>
      </w:r>
      <w:r>
        <w:rPr>
          <w:spacing w:val="12"/>
          <w:lang w:eastAsia="ja-JP"/>
        </w:rPr>
        <w:t>（</w:t>
      </w:r>
      <w:r>
        <w:rPr>
          <w:spacing w:val="11"/>
          <w:lang w:eastAsia="ja-JP"/>
        </w:rPr>
        <w:t>無茶な捜査でも警察官の勇敢さを市民は絶賛するかもしれない</w:t>
      </w:r>
      <w:r>
        <w:rPr>
          <w:spacing w:val="12"/>
          <w:lang w:eastAsia="ja-JP"/>
        </w:rPr>
        <w:t>）</w:t>
      </w:r>
      <w:r>
        <w:rPr>
          <w:spacing w:val="9"/>
          <w:lang w:eastAsia="ja-JP"/>
        </w:rPr>
        <w:t>，少なくとも本件のような場合には，弊害や悲劇を今後次々に生</w:t>
      </w:r>
      <w:r>
        <w:rPr>
          <w:spacing w:val="10"/>
          <w:lang w:eastAsia="ja-JP"/>
        </w:rPr>
        <w:t>み，警察に対する軽蔑を生む結果になろう。</w:t>
      </w:r>
    </w:p>
    <w:p w14:paraId="2F5549B9" w14:textId="77777777" w:rsidR="00F03C8B" w:rsidRDefault="003C676B">
      <w:pPr>
        <w:pStyle w:val="a3"/>
        <w:spacing w:line="276" w:lineRule="exact"/>
        <w:ind w:right="270"/>
        <w:jc w:val="right"/>
        <w:rPr>
          <w:lang w:eastAsia="ja-JP"/>
        </w:rPr>
      </w:pPr>
      <w:r>
        <w:rPr>
          <w:noProof/>
          <w:position w:val="-2"/>
        </w:rPr>
        <w:drawing>
          <wp:inline distT="0" distB="0" distL="0" distR="0" wp14:anchorId="2F5549E5" wp14:editId="2F5549E6">
            <wp:extent cx="152209" cy="142875"/>
            <wp:effectExtent l="0" t="0" r="0" b="0"/>
            <wp:docPr id="17"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7.png"/>
                    <pic:cNvPicPr/>
                  </pic:nvPicPr>
                  <pic:blipFill>
                    <a:blip r:embed="rId9" cstate="print"/>
                    <a:stretch>
                      <a:fillRect/>
                    </a:stretch>
                  </pic:blipFill>
                  <pic:spPr>
                    <a:xfrm>
                      <a:off x="0" y="0"/>
                      <a:ext cx="152209" cy="142875"/>
                    </a:xfrm>
                    <a:prstGeom prst="rect">
                      <a:avLst/>
                    </a:prstGeom>
                  </pic:spPr>
                </pic:pic>
              </a:graphicData>
            </a:graphic>
          </wp:inline>
        </w:drawing>
      </w:r>
      <w:r>
        <w:rPr>
          <w:rFonts w:ascii="Times New Roman" w:eastAsia="Times New Roman"/>
          <w:sz w:val="20"/>
          <w:lang w:eastAsia="ja-JP"/>
        </w:rPr>
        <w:t xml:space="preserve">    </w:t>
      </w:r>
      <w:r>
        <w:rPr>
          <w:rFonts w:ascii="Times New Roman" w:eastAsia="Times New Roman"/>
          <w:spacing w:val="16"/>
          <w:sz w:val="20"/>
          <w:lang w:eastAsia="ja-JP"/>
        </w:rPr>
        <w:t xml:space="preserve"> </w:t>
      </w:r>
      <w:r>
        <w:rPr>
          <w:spacing w:val="10"/>
          <w:lang w:eastAsia="ja-JP"/>
        </w:rPr>
        <w:t>「警察や被害者が嘘や間違いを言うはずがない。彼らの供述調書という公文書に</w:t>
      </w:r>
    </w:p>
    <w:p w14:paraId="2F5549BA" w14:textId="77777777" w:rsidR="00F03C8B" w:rsidRDefault="003C676B">
      <w:pPr>
        <w:spacing w:line="256" w:lineRule="exact"/>
        <w:ind w:left="5069" w:right="3704"/>
        <w:jc w:val="center"/>
        <w:rPr>
          <w:rFonts w:ascii="MS Gothic" w:eastAsia="MS Gothic"/>
          <w:sz w:val="24"/>
          <w:lang w:eastAsia="ja-JP"/>
        </w:rPr>
      </w:pPr>
      <w:r>
        <w:rPr>
          <w:rFonts w:ascii="MS Gothic" w:eastAsia="MS Gothic" w:hint="eastAsia"/>
          <w:spacing w:val="9"/>
          <w:sz w:val="24"/>
          <w:lang w:eastAsia="ja-JP"/>
        </w:rPr>
        <w:t>．．．．</w:t>
      </w:r>
    </w:p>
    <w:p w14:paraId="2F5549BB" w14:textId="77777777" w:rsidR="00F03C8B" w:rsidRDefault="003C676B">
      <w:pPr>
        <w:pStyle w:val="a3"/>
        <w:spacing w:line="274" w:lineRule="exact"/>
        <w:ind w:right="293"/>
        <w:jc w:val="right"/>
        <w:rPr>
          <w:lang w:eastAsia="ja-JP"/>
        </w:rPr>
      </w:pPr>
      <w:r>
        <w:rPr>
          <w:spacing w:val="12"/>
          <w:lang w:eastAsia="ja-JP"/>
        </w:rPr>
        <w:t>基づいた警察検察の振る舞いには当然</w:t>
      </w:r>
      <w:r>
        <w:rPr>
          <w:rFonts w:ascii="MS UI Gothic" w:eastAsia="MS UI Gothic" w:hint="eastAsia"/>
          <w:spacing w:val="12"/>
          <w:lang w:eastAsia="ja-JP"/>
        </w:rPr>
        <w:t>公定力等</w:t>
      </w:r>
      <w:r>
        <w:rPr>
          <w:spacing w:val="10"/>
          <w:lang w:eastAsia="ja-JP"/>
        </w:rPr>
        <w:t>が働き，重要視されるべきだ」「警</w:t>
      </w:r>
    </w:p>
    <w:p w14:paraId="2F5549BC" w14:textId="77777777" w:rsidR="00F03C8B" w:rsidRDefault="00F03C8B">
      <w:pPr>
        <w:pStyle w:val="a3"/>
        <w:spacing w:before="9"/>
        <w:rPr>
          <w:sz w:val="10"/>
          <w:lang w:eastAsia="ja-JP"/>
        </w:rPr>
      </w:pPr>
    </w:p>
    <w:p w14:paraId="2F5549BD" w14:textId="77777777" w:rsidR="00F03C8B" w:rsidRDefault="003C676B">
      <w:pPr>
        <w:pStyle w:val="a3"/>
        <w:spacing w:before="66"/>
        <w:ind w:left="857"/>
        <w:rPr>
          <w:lang w:eastAsia="ja-JP"/>
        </w:rPr>
      </w:pPr>
      <w:r>
        <w:rPr>
          <w:spacing w:val="10"/>
          <w:lang w:eastAsia="ja-JP"/>
        </w:rPr>
        <w:t>察は本当に一生懸命頑張っている。」との抽象論や精神論を言うことはたやすい。</w:t>
      </w:r>
    </w:p>
    <w:p w14:paraId="2F5549BE" w14:textId="77777777" w:rsidR="00F03C8B" w:rsidRDefault="003C676B">
      <w:pPr>
        <w:pStyle w:val="a3"/>
        <w:spacing w:before="206" w:line="289" w:lineRule="exact"/>
        <w:ind w:right="270"/>
        <w:jc w:val="right"/>
        <w:rPr>
          <w:lang w:eastAsia="ja-JP"/>
        </w:rPr>
      </w:pPr>
      <w:r>
        <w:rPr>
          <w:spacing w:val="10"/>
          <w:lang w:eastAsia="ja-JP"/>
        </w:rPr>
        <w:t>しかし，本件は，前記経緯内容のとおりであるだけでなく，既に審理も相当進行し</w:t>
      </w:r>
    </w:p>
    <w:p w14:paraId="2F5549BF" w14:textId="77777777" w:rsidR="00F03C8B" w:rsidRDefault="003C676B">
      <w:pPr>
        <w:spacing w:line="256" w:lineRule="exact"/>
        <w:ind w:right="224"/>
        <w:jc w:val="right"/>
        <w:rPr>
          <w:rFonts w:ascii="MS Gothic" w:eastAsia="MS Gothic"/>
          <w:sz w:val="24"/>
          <w:lang w:eastAsia="ja-JP"/>
        </w:rPr>
      </w:pPr>
      <w:r>
        <w:rPr>
          <w:rFonts w:ascii="MS Gothic" w:eastAsia="MS Gothic" w:hint="eastAsia"/>
          <w:sz w:val="24"/>
          <w:lang w:eastAsia="ja-JP"/>
        </w:rPr>
        <w:t>．．．．．．．．</w:t>
      </w:r>
    </w:p>
    <w:p w14:paraId="2F5549C0" w14:textId="77777777" w:rsidR="00F03C8B" w:rsidRDefault="003C676B">
      <w:pPr>
        <w:pStyle w:val="a3"/>
        <w:spacing w:line="256" w:lineRule="exact"/>
        <w:ind w:right="284"/>
        <w:jc w:val="right"/>
        <w:rPr>
          <w:lang w:eastAsia="ja-JP"/>
        </w:rPr>
      </w:pPr>
      <w:r>
        <w:rPr>
          <w:spacing w:val="10"/>
          <w:lang w:eastAsia="ja-JP"/>
        </w:rPr>
        <w:t>て，被害者とされる側の証人は全部取り調べられ，しかもこれらの</w:t>
      </w:r>
      <w:r>
        <w:rPr>
          <w:spacing w:val="12"/>
          <w:lang w:eastAsia="ja-JP"/>
        </w:rPr>
        <w:t>（</w:t>
      </w:r>
      <w:r>
        <w:rPr>
          <w:spacing w:val="10"/>
          <w:lang w:eastAsia="ja-JP"/>
        </w:rPr>
        <w:t>公定力等の前提</w:t>
      </w:r>
    </w:p>
    <w:p w14:paraId="2F5549C1" w14:textId="77777777" w:rsidR="00F03C8B" w:rsidRDefault="003C676B">
      <w:pPr>
        <w:spacing w:line="256" w:lineRule="exact"/>
        <w:ind w:left="881"/>
        <w:rPr>
          <w:rFonts w:ascii="MS Gothic" w:eastAsia="MS Gothic"/>
          <w:sz w:val="24"/>
          <w:lang w:eastAsia="ja-JP"/>
        </w:rPr>
      </w:pPr>
      <w:r>
        <w:rPr>
          <w:rFonts w:ascii="MS Gothic" w:eastAsia="MS Gothic" w:hint="eastAsia"/>
          <w:sz w:val="24"/>
          <w:lang w:eastAsia="ja-JP"/>
        </w:rPr>
        <w:t>．．．．．．．．</w:t>
      </w:r>
    </w:p>
    <w:p w14:paraId="2F5549C2" w14:textId="77777777" w:rsidR="00F03C8B" w:rsidRDefault="003C676B">
      <w:pPr>
        <w:pStyle w:val="a3"/>
        <w:spacing w:line="274" w:lineRule="exact"/>
        <w:ind w:left="857"/>
        <w:rPr>
          <w:lang w:eastAsia="ja-JP"/>
        </w:rPr>
      </w:pPr>
      <w:r>
        <w:rPr>
          <w:spacing w:val="11"/>
          <w:lang w:eastAsia="ja-JP"/>
        </w:rPr>
        <w:t>となった主要な</w:t>
      </w:r>
      <w:r>
        <w:rPr>
          <w:spacing w:val="12"/>
          <w:lang w:eastAsia="ja-JP"/>
        </w:rPr>
        <w:t>）</w:t>
      </w:r>
      <w:r>
        <w:rPr>
          <w:spacing w:val="10"/>
          <w:lang w:eastAsia="ja-JP"/>
        </w:rPr>
        <w:t>供述調書に，虚偽や間違いが発見されるに至っている。</w:t>
      </w:r>
    </w:p>
    <w:p w14:paraId="2F5549C3" w14:textId="77777777" w:rsidR="00F03C8B" w:rsidRDefault="00F03C8B">
      <w:pPr>
        <w:pStyle w:val="a3"/>
        <w:spacing w:before="12"/>
        <w:rPr>
          <w:sz w:val="10"/>
          <w:lang w:eastAsia="ja-JP"/>
        </w:rPr>
      </w:pPr>
    </w:p>
    <w:p w14:paraId="2F5549C4" w14:textId="77777777" w:rsidR="00F03C8B" w:rsidRDefault="003C676B">
      <w:pPr>
        <w:pStyle w:val="a3"/>
        <w:spacing w:before="66" w:line="398" w:lineRule="auto"/>
        <w:ind w:left="857" w:right="135" w:firstLine="254"/>
        <w:rPr>
          <w:rFonts w:ascii="MS UI Gothic" w:eastAsia="MS UI Gothic"/>
        </w:rPr>
      </w:pPr>
      <w:r>
        <w:rPr>
          <w:rFonts w:ascii="MS UI Gothic" w:eastAsia="MS UI Gothic" w:hint="eastAsia"/>
          <w:spacing w:val="10"/>
          <w:w w:val="105"/>
          <w:lang w:eastAsia="ja-JP"/>
        </w:rPr>
        <w:t>遺憾なのは，このような公定力等のせいで，本件のような案件であっても，その虚</w:t>
      </w:r>
      <w:r>
        <w:rPr>
          <w:rFonts w:ascii="MS UI Gothic" w:eastAsia="MS UI Gothic" w:hint="eastAsia"/>
          <w:spacing w:val="1"/>
          <w:w w:val="105"/>
          <w:lang w:eastAsia="ja-JP"/>
        </w:rPr>
        <w:t xml:space="preserve"> </w:t>
      </w:r>
      <w:r>
        <w:rPr>
          <w:rFonts w:ascii="MS UI Gothic" w:eastAsia="MS UI Gothic" w:hint="eastAsia"/>
          <w:spacing w:val="9"/>
          <w:w w:val="105"/>
          <w:lang w:eastAsia="ja-JP"/>
        </w:rPr>
        <w:t>偽や誤りを含む調書を読んだ人をして，被告人に対する偏見を呼び込ませる結果に</w:t>
      </w:r>
      <w:r>
        <w:rPr>
          <w:rFonts w:ascii="MS UI Gothic" w:eastAsia="MS UI Gothic" w:hint="eastAsia"/>
          <w:spacing w:val="12"/>
          <w:w w:val="105"/>
          <w:lang w:eastAsia="ja-JP"/>
        </w:rPr>
        <w:t>なり（</w:t>
      </w:r>
      <w:r>
        <w:rPr>
          <w:rFonts w:ascii="MS UI Gothic" w:eastAsia="MS UI Gothic" w:hint="eastAsia"/>
          <w:spacing w:val="11"/>
          <w:w w:val="105"/>
          <w:lang w:eastAsia="ja-JP"/>
        </w:rPr>
        <w:t>その虚偽記載等が一人歩きし</w:t>
      </w:r>
      <w:r>
        <w:rPr>
          <w:rFonts w:ascii="MS UI Gothic" w:eastAsia="MS UI Gothic" w:hint="eastAsia"/>
          <w:spacing w:val="12"/>
          <w:w w:val="105"/>
          <w:lang w:eastAsia="ja-JP"/>
        </w:rPr>
        <w:t>）</w:t>
      </w:r>
      <w:r>
        <w:rPr>
          <w:rFonts w:ascii="MS UI Gothic" w:eastAsia="MS UI Gothic" w:hint="eastAsia"/>
          <w:spacing w:val="10"/>
          <w:w w:val="105"/>
          <w:lang w:eastAsia="ja-JP"/>
        </w:rPr>
        <w:t>，これに基づく処理が始まることだ。しかもこれ</w:t>
      </w:r>
      <w:r>
        <w:rPr>
          <w:rFonts w:ascii="MS UI Gothic" w:eastAsia="MS UI Gothic" w:hint="eastAsia"/>
          <w:w w:val="105"/>
          <w:lang w:eastAsia="ja-JP"/>
        </w:rPr>
        <w:t xml:space="preserve"> </w:t>
      </w:r>
      <w:r>
        <w:rPr>
          <w:rFonts w:ascii="MS UI Gothic" w:eastAsia="MS UI Gothic" w:hint="eastAsia"/>
          <w:spacing w:val="8"/>
          <w:w w:val="105"/>
          <w:lang w:eastAsia="ja-JP"/>
        </w:rPr>
        <w:t xml:space="preserve"> </w:t>
      </w:r>
      <w:r>
        <w:rPr>
          <w:rFonts w:ascii="MS UI Gothic" w:eastAsia="MS UI Gothic" w:hint="eastAsia"/>
          <w:spacing w:val="10"/>
          <w:w w:val="105"/>
          <w:lang w:eastAsia="ja-JP"/>
        </w:rPr>
        <w:t>を基に手続が次々に積み重なり，容易に解除できないことだ</w:t>
      </w:r>
      <w:r>
        <w:rPr>
          <w:rFonts w:ascii="MS UI Gothic" w:eastAsia="MS UI Gothic" w:hint="eastAsia"/>
          <w:spacing w:val="12"/>
          <w:w w:val="105"/>
          <w:lang w:eastAsia="ja-JP"/>
        </w:rPr>
        <w:t>（</w:t>
      </w:r>
      <w:r>
        <w:rPr>
          <w:rFonts w:ascii="MS UI Gothic" w:eastAsia="MS UI Gothic" w:hint="eastAsia"/>
          <w:spacing w:val="10"/>
          <w:w w:val="105"/>
          <w:lang w:eastAsia="ja-JP"/>
        </w:rPr>
        <w:t>身柄を伴う案件で好</w:t>
      </w:r>
      <w:r>
        <w:rPr>
          <w:rFonts w:ascii="MS UI Gothic" w:eastAsia="MS UI Gothic" w:hint="eastAsia"/>
          <w:spacing w:val="34"/>
          <w:w w:val="105"/>
          <w:lang w:eastAsia="ja-JP"/>
        </w:rPr>
        <w:t xml:space="preserve"> </w:t>
      </w:r>
      <w:r>
        <w:rPr>
          <w:rFonts w:ascii="MS UI Gothic" w:eastAsia="MS UI Gothic" w:hint="eastAsia"/>
          <w:spacing w:val="10"/>
          <w:w w:val="105"/>
          <w:lang w:eastAsia="ja-JP"/>
        </w:rPr>
        <w:t>き勝手書くのは，このように本来大問題である。</w:t>
      </w:r>
      <w:r>
        <w:rPr>
          <w:rFonts w:ascii="MS UI Gothic" w:eastAsia="MS UI Gothic" w:hint="eastAsia"/>
          <w:spacing w:val="10"/>
          <w:w w:val="105"/>
        </w:rPr>
        <w:t>世界で非難される所以である。</w:t>
      </w:r>
      <w:r>
        <w:rPr>
          <w:rFonts w:ascii="MS UI Gothic" w:eastAsia="MS UI Gothic" w:hint="eastAsia"/>
          <w:spacing w:val="12"/>
          <w:w w:val="105"/>
        </w:rPr>
        <w:t>）</w:t>
      </w:r>
      <w:r>
        <w:rPr>
          <w:rFonts w:ascii="MS UI Gothic" w:eastAsia="MS UI Gothic" w:hint="eastAsia"/>
          <w:w w:val="105"/>
        </w:rPr>
        <w:t>。</w:t>
      </w:r>
    </w:p>
    <w:p w14:paraId="2F5549C5" w14:textId="77777777" w:rsidR="00F03C8B" w:rsidRDefault="003C676B">
      <w:pPr>
        <w:pStyle w:val="a3"/>
        <w:spacing w:before="6" w:line="400" w:lineRule="auto"/>
        <w:ind w:left="857" w:right="178" w:hanging="252"/>
        <w:jc w:val="both"/>
        <w:rPr>
          <w:lang w:eastAsia="ja-JP"/>
        </w:rPr>
      </w:pPr>
      <w:r>
        <w:rPr>
          <w:noProof/>
          <w:position w:val="-2"/>
        </w:rPr>
        <w:drawing>
          <wp:inline distT="0" distB="0" distL="0" distR="0" wp14:anchorId="2F5549E7" wp14:editId="2F5549E8">
            <wp:extent cx="152209" cy="142875"/>
            <wp:effectExtent l="0" t="0" r="0" b="0"/>
            <wp:docPr id="19"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6.png"/>
                    <pic:cNvPicPr/>
                  </pic:nvPicPr>
                  <pic:blipFill>
                    <a:blip r:embed="rId11" cstate="print"/>
                    <a:stretch>
                      <a:fillRect/>
                    </a:stretch>
                  </pic:blipFill>
                  <pic:spPr>
                    <a:xfrm>
                      <a:off x="0" y="0"/>
                      <a:ext cx="152209" cy="142875"/>
                    </a:xfrm>
                    <a:prstGeom prst="rect">
                      <a:avLst/>
                    </a:prstGeom>
                  </pic:spPr>
                </pic:pic>
              </a:graphicData>
            </a:graphic>
          </wp:inline>
        </w:drawing>
      </w:r>
      <w:r>
        <w:rPr>
          <w:rFonts w:ascii="Times New Roman" w:eastAsia="Times New Roman"/>
          <w:sz w:val="20"/>
          <w:lang w:eastAsia="ja-JP"/>
        </w:rPr>
        <w:t xml:space="preserve">    </w:t>
      </w:r>
      <w:r>
        <w:rPr>
          <w:rFonts w:ascii="Times New Roman" w:eastAsia="Times New Roman"/>
          <w:spacing w:val="16"/>
          <w:sz w:val="20"/>
          <w:lang w:eastAsia="ja-JP"/>
        </w:rPr>
        <w:t xml:space="preserve"> </w:t>
      </w:r>
      <w:r>
        <w:rPr>
          <w:spacing w:val="10"/>
          <w:lang w:eastAsia="ja-JP"/>
        </w:rPr>
        <w:t>少なくとも本件訴訟の進捗状況に照らせば，「警察，被害者</w:t>
      </w:r>
      <w:r>
        <w:rPr>
          <w:spacing w:val="12"/>
          <w:lang w:eastAsia="ja-JP"/>
        </w:rPr>
        <w:t>（</w:t>
      </w:r>
      <w:r>
        <w:rPr>
          <w:spacing w:val="11"/>
          <w:lang w:eastAsia="ja-JP"/>
        </w:rPr>
        <w:t>とされる者</w:t>
      </w:r>
      <w:r>
        <w:rPr>
          <w:spacing w:val="12"/>
          <w:lang w:eastAsia="ja-JP"/>
        </w:rPr>
        <w:t>）</w:t>
      </w:r>
      <w:r>
        <w:rPr>
          <w:spacing w:val="9"/>
          <w:lang w:eastAsia="ja-JP"/>
        </w:rPr>
        <w:t>が嘘をつ</w:t>
      </w:r>
      <w:r>
        <w:rPr>
          <w:spacing w:val="8"/>
          <w:lang w:eastAsia="ja-JP"/>
        </w:rPr>
        <w:t>くはずがない，被告人は嘘をつくに決まっている」と断定するに等しい処分を更に追</w:t>
      </w:r>
      <w:r>
        <w:rPr>
          <w:spacing w:val="9"/>
          <w:lang w:eastAsia="ja-JP"/>
        </w:rPr>
        <w:t>加していくことが，憲法の理念からみてフェアであるとは考えられない。</w:t>
      </w:r>
    </w:p>
    <w:p w14:paraId="2F5549C6" w14:textId="77777777" w:rsidR="00F03C8B" w:rsidRDefault="003C676B">
      <w:pPr>
        <w:pStyle w:val="a3"/>
        <w:tabs>
          <w:tab w:val="left" w:pos="766"/>
        </w:tabs>
        <w:spacing w:line="398" w:lineRule="auto"/>
        <w:ind w:left="605" w:right="277" w:hanging="252"/>
        <w:rPr>
          <w:lang w:eastAsia="ja-JP"/>
        </w:rPr>
      </w:pPr>
      <w:r>
        <w:rPr>
          <w:lang w:eastAsia="ja-JP"/>
        </w:rPr>
        <w:t>６</w:t>
      </w:r>
      <w:r>
        <w:rPr>
          <w:lang w:eastAsia="ja-JP"/>
        </w:rPr>
        <w:tab/>
      </w:r>
      <w:r>
        <w:rPr>
          <w:lang w:eastAsia="ja-JP"/>
        </w:rPr>
        <w:tab/>
      </w:r>
      <w:r>
        <w:rPr>
          <w:spacing w:val="10"/>
          <w:lang w:eastAsia="ja-JP"/>
        </w:rPr>
        <w:t>日本の憲法の参考になった，先輩格の米国憲法における修正１４条の精神は，以下</w:t>
      </w:r>
      <w:r>
        <w:rPr>
          <w:spacing w:val="9"/>
          <w:lang w:eastAsia="ja-JP"/>
        </w:rPr>
        <w:t>の言葉に集約されると言われている。</w:t>
      </w:r>
    </w:p>
    <w:p w14:paraId="2F5549C7" w14:textId="77777777" w:rsidR="00F03C8B" w:rsidRDefault="00F03C8B">
      <w:pPr>
        <w:spacing w:line="398" w:lineRule="auto"/>
        <w:rPr>
          <w:lang w:eastAsia="ja-JP"/>
        </w:rPr>
        <w:sectPr w:rsidR="00F03C8B">
          <w:footerReference w:type="default" r:id="rId12"/>
          <w:pgSz w:w="11910" w:h="16840"/>
          <w:pgMar w:top="1580" w:right="500" w:bottom="1040" w:left="1600" w:header="0" w:footer="840" w:gutter="0"/>
          <w:cols w:space="720"/>
        </w:sectPr>
      </w:pPr>
    </w:p>
    <w:p w14:paraId="2F5549C8" w14:textId="77777777" w:rsidR="00F03C8B" w:rsidRDefault="00F03C8B">
      <w:pPr>
        <w:pStyle w:val="a3"/>
        <w:spacing w:before="5"/>
        <w:rPr>
          <w:sz w:val="22"/>
          <w:lang w:eastAsia="ja-JP"/>
        </w:rPr>
      </w:pPr>
    </w:p>
    <w:p w14:paraId="2F5549C9" w14:textId="77777777" w:rsidR="00F03C8B" w:rsidRDefault="003C676B">
      <w:pPr>
        <w:pStyle w:val="a3"/>
        <w:spacing w:before="66"/>
        <w:ind w:left="1491"/>
        <w:rPr>
          <w:rFonts w:ascii="MS UI Gothic"/>
        </w:rPr>
      </w:pPr>
      <w:r>
        <w:t>No</w:t>
      </w:r>
      <w:r>
        <w:rPr>
          <w:spacing w:val="81"/>
        </w:rPr>
        <w:t xml:space="preserve"> </w:t>
      </w:r>
      <w:r>
        <w:t>State</w:t>
      </w:r>
      <w:r>
        <w:rPr>
          <w:spacing w:val="82"/>
        </w:rPr>
        <w:t xml:space="preserve"> </w:t>
      </w:r>
      <w:r>
        <w:t>can</w:t>
      </w:r>
      <w:r>
        <w:rPr>
          <w:spacing w:val="86"/>
        </w:rPr>
        <w:t xml:space="preserve"> </w:t>
      </w:r>
      <w:r>
        <w:t>deprive</w:t>
      </w:r>
      <w:r>
        <w:rPr>
          <w:spacing w:val="84"/>
        </w:rPr>
        <w:t xml:space="preserve"> </w:t>
      </w:r>
      <w:r>
        <w:t>particular</w:t>
      </w:r>
      <w:r>
        <w:rPr>
          <w:spacing w:val="83"/>
        </w:rPr>
        <w:t xml:space="preserve"> </w:t>
      </w:r>
      <w:r>
        <w:t>persons</w:t>
      </w:r>
      <w:r>
        <w:rPr>
          <w:spacing w:val="84"/>
        </w:rPr>
        <w:t xml:space="preserve"> </w:t>
      </w:r>
      <w:r>
        <w:t>or</w:t>
      </w:r>
      <w:r>
        <w:rPr>
          <w:spacing w:val="83"/>
        </w:rPr>
        <w:t xml:space="preserve"> </w:t>
      </w:r>
      <w:r>
        <w:t>classes</w:t>
      </w:r>
      <w:r>
        <w:rPr>
          <w:spacing w:val="81"/>
        </w:rPr>
        <w:t xml:space="preserve"> </w:t>
      </w:r>
      <w:r>
        <w:t>of</w:t>
      </w:r>
      <w:r>
        <w:rPr>
          <w:spacing w:val="84"/>
        </w:rPr>
        <w:t xml:space="preserve"> </w:t>
      </w:r>
      <w:r>
        <w:t>persons</w:t>
      </w:r>
      <w:r>
        <w:rPr>
          <w:spacing w:val="85"/>
        </w:rPr>
        <w:t xml:space="preserve"> </w:t>
      </w:r>
      <w:r>
        <w:t>of</w:t>
      </w:r>
      <w:r>
        <w:rPr>
          <w:spacing w:val="80"/>
        </w:rPr>
        <w:t xml:space="preserve"> </w:t>
      </w:r>
      <w:r>
        <w:rPr>
          <w:rFonts w:ascii="MS UI Gothic"/>
        </w:rPr>
        <w:t>equal</w:t>
      </w:r>
    </w:p>
    <w:p w14:paraId="2F5549CA" w14:textId="77777777" w:rsidR="00F03C8B" w:rsidRDefault="003C676B">
      <w:pPr>
        <w:pStyle w:val="a3"/>
        <w:spacing w:before="204"/>
        <w:ind w:left="1491"/>
      </w:pPr>
      <w:r>
        <w:t>and</w:t>
      </w:r>
      <w:r>
        <w:rPr>
          <w:spacing w:val="82"/>
        </w:rPr>
        <w:t xml:space="preserve"> </w:t>
      </w:r>
      <w:r>
        <w:t>impartial</w:t>
      </w:r>
      <w:r>
        <w:rPr>
          <w:spacing w:val="86"/>
        </w:rPr>
        <w:t xml:space="preserve"> </w:t>
      </w:r>
      <w:r>
        <w:rPr>
          <w:rFonts w:ascii="MS UI Gothic"/>
        </w:rPr>
        <w:t>justice</w:t>
      </w:r>
      <w:r>
        <w:rPr>
          <w:rFonts w:ascii="MS UI Gothic"/>
          <w:spacing w:val="86"/>
        </w:rPr>
        <w:t xml:space="preserve"> </w:t>
      </w:r>
      <w:r>
        <w:t>under</w:t>
      </w:r>
      <w:r>
        <w:rPr>
          <w:spacing w:val="84"/>
        </w:rPr>
        <w:t xml:space="preserve"> </w:t>
      </w:r>
      <w:r>
        <w:t>the</w:t>
      </w:r>
      <w:r>
        <w:rPr>
          <w:spacing w:val="85"/>
        </w:rPr>
        <w:t xml:space="preserve"> </w:t>
      </w:r>
      <w:r>
        <w:t>law.</w:t>
      </w:r>
    </w:p>
    <w:p w14:paraId="2F5549CB" w14:textId="77777777" w:rsidR="00F03C8B" w:rsidRDefault="003C676B">
      <w:pPr>
        <w:pStyle w:val="a3"/>
        <w:spacing w:before="204" w:line="400" w:lineRule="auto"/>
        <w:ind w:left="605" w:right="493"/>
        <w:rPr>
          <w:lang w:eastAsia="ja-JP"/>
        </w:rPr>
      </w:pPr>
      <w:r>
        <w:rPr>
          <w:spacing w:val="11"/>
          <w:lang w:eastAsia="ja-JP"/>
        </w:rPr>
        <w:t>それは，連邦最高裁判所の建物にもその一部が引用刻印されている</w:t>
      </w:r>
      <w:r>
        <w:rPr>
          <w:lang w:eastAsia="ja-JP"/>
        </w:rPr>
        <w:t>（</w:t>
      </w:r>
      <w:r>
        <w:rPr>
          <w:rFonts w:ascii="MS UI Gothic" w:eastAsia="MS UI Gothic" w:hint="eastAsia"/>
          <w:lang w:eastAsia="ja-JP"/>
        </w:rPr>
        <w:t>equal</w:t>
      </w:r>
      <w:r>
        <w:rPr>
          <w:rFonts w:ascii="MS UI Gothic" w:eastAsia="MS UI Gothic" w:hint="eastAsia"/>
          <w:spacing w:val="1"/>
          <w:lang w:eastAsia="ja-JP"/>
        </w:rPr>
        <w:t xml:space="preserve"> </w:t>
      </w:r>
      <w:r>
        <w:rPr>
          <w:rFonts w:ascii="MS UI Gothic" w:eastAsia="MS UI Gothic" w:hint="eastAsia"/>
          <w:lang w:eastAsia="ja-JP"/>
        </w:rPr>
        <w:t>justice</w:t>
      </w:r>
      <w:r>
        <w:rPr>
          <w:rFonts w:ascii="MS UI Gothic" w:eastAsia="MS UI Gothic" w:hint="eastAsia"/>
          <w:spacing w:val="-72"/>
          <w:lang w:eastAsia="ja-JP"/>
        </w:rPr>
        <w:t xml:space="preserve"> </w:t>
      </w:r>
      <w:r>
        <w:rPr>
          <w:rFonts w:ascii="MS UI Gothic" w:eastAsia="MS UI Gothic" w:hint="eastAsia"/>
          <w:lang w:eastAsia="ja-JP"/>
        </w:rPr>
        <w:t>under</w:t>
      </w:r>
      <w:r>
        <w:rPr>
          <w:rFonts w:ascii="MS UI Gothic" w:eastAsia="MS UI Gothic" w:hint="eastAsia"/>
          <w:spacing w:val="70"/>
          <w:lang w:eastAsia="ja-JP"/>
        </w:rPr>
        <w:t xml:space="preserve"> </w:t>
      </w:r>
      <w:r>
        <w:rPr>
          <w:rFonts w:ascii="MS UI Gothic" w:eastAsia="MS UI Gothic" w:hint="eastAsia"/>
          <w:lang w:eastAsia="ja-JP"/>
        </w:rPr>
        <w:t>law</w:t>
      </w:r>
      <w:r>
        <w:rPr>
          <w:lang w:eastAsia="ja-JP"/>
        </w:rPr>
        <w:t>）</w:t>
      </w:r>
      <w:r>
        <w:rPr>
          <w:spacing w:val="9"/>
          <w:lang w:eastAsia="ja-JP"/>
        </w:rPr>
        <w:t>が，同条のかかる理想は，そのくらい重要なものとみなされている。</w:t>
      </w:r>
    </w:p>
    <w:p w14:paraId="2F5549CC" w14:textId="77777777" w:rsidR="00F03C8B" w:rsidRDefault="003C676B">
      <w:pPr>
        <w:pStyle w:val="a3"/>
        <w:spacing w:line="400" w:lineRule="auto"/>
        <w:ind w:left="605" w:right="147" w:firstLine="252"/>
        <w:rPr>
          <w:lang w:eastAsia="ja-JP"/>
        </w:rPr>
      </w:pPr>
      <w:r>
        <w:rPr>
          <w:spacing w:val="10"/>
          <w:lang w:eastAsia="ja-JP"/>
        </w:rPr>
        <w:t>本件事例において，新品弁償の意思を表明しているのに，その後既に５か月を優に</w:t>
      </w:r>
      <w:r>
        <w:rPr>
          <w:spacing w:val="9"/>
          <w:lang w:eastAsia="ja-JP"/>
        </w:rPr>
        <w:t>超える身柄拘束の上，かつ被害者とされる側の証人調べの終了後もなお，被告人の罪証隠滅を殊更に強調して身柄拘束を続けるのは，被害者とされる側の人達よりも，被告</w:t>
      </w:r>
      <w:r>
        <w:rPr>
          <w:spacing w:val="10"/>
          <w:lang w:eastAsia="ja-JP"/>
        </w:rPr>
        <w:t>人の立場を著しく低くみていることにほかならない。要するに，現時点に至ってなお，被害者とされる側を</w:t>
      </w:r>
      <w:r>
        <w:rPr>
          <w:lang w:eastAsia="ja-JP"/>
        </w:rPr>
        <w:t>Master（</w:t>
      </w:r>
      <w:r>
        <w:rPr>
          <w:spacing w:val="12"/>
          <w:lang w:eastAsia="ja-JP"/>
        </w:rPr>
        <w:t>主人），被告人を</w:t>
      </w:r>
      <w:r>
        <w:rPr>
          <w:lang w:eastAsia="ja-JP"/>
        </w:rPr>
        <w:t>Slave（</w:t>
      </w:r>
      <w:r>
        <w:rPr>
          <w:spacing w:val="12"/>
          <w:lang w:eastAsia="ja-JP"/>
        </w:rPr>
        <w:t>奴隷）</w:t>
      </w:r>
      <w:r>
        <w:rPr>
          <w:spacing w:val="10"/>
          <w:lang w:eastAsia="ja-JP"/>
        </w:rPr>
        <w:t>とみなしている証左であり，</w:t>
      </w:r>
      <w:r>
        <w:rPr>
          <w:spacing w:val="1"/>
          <w:lang w:eastAsia="ja-JP"/>
        </w:rPr>
        <w:t xml:space="preserve"> </w:t>
      </w:r>
      <w:r>
        <w:rPr>
          <w:rFonts w:ascii="MS UI Gothic" w:eastAsia="MS UI Gothic" w:hint="eastAsia"/>
          <w:lang w:eastAsia="ja-JP"/>
        </w:rPr>
        <w:t>equal</w:t>
      </w:r>
      <w:r>
        <w:rPr>
          <w:rFonts w:ascii="MS UI Gothic" w:eastAsia="MS UI Gothic" w:hint="eastAsia"/>
          <w:spacing w:val="63"/>
          <w:lang w:eastAsia="ja-JP"/>
        </w:rPr>
        <w:t xml:space="preserve"> </w:t>
      </w:r>
      <w:r>
        <w:rPr>
          <w:rFonts w:ascii="MS UI Gothic" w:eastAsia="MS UI Gothic" w:hint="eastAsia"/>
          <w:lang w:eastAsia="ja-JP"/>
        </w:rPr>
        <w:t>justice</w:t>
      </w:r>
      <w:r>
        <w:rPr>
          <w:spacing w:val="9"/>
          <w:lang w:eastAsia="ja-JP"/>
        </w:rPr>
        <w:t>と相容れない，偏った取扱であるといわざるを得ない。</w:t>
      </w:r>
    </w:p>
    <w:p w14:paraId="2F5549CD" w14:textId="77777777" w:rsidR="00F03C8B" w:rsidRDefault="003C676B">
      <w:pPr>
        <w:pStyle w:val="a3"/>
        <w:spacing w:line="398" w:lineRule="auto"/>
        <w:ind w:left="605" w:right="236" w:firstLine="252"/>
        <w:rPr>
          <w:lang w:eastAsia="ja-JP"/>
        </w:rPr>
      </w:pPr>
      <w:r>
        <w:rPr>
          <w:spacing w:val="9"/>
          <w:lang w:eastAsia="ja-JP"/>
        </w:rPr>
        <w:t>本件のようなずさん極まりない捜査にもかかわらず，奴隷的取扱を継続させられるの</w:t>
      </w:r>
      <w:r>
        <w:rPr>
          <w:spacing w:val="11"/>
          <w:lang w:eastAsia="ja-JP"/>
        </w:rPr>
        <w:t>はたまらない</w:t>
      </w:r>
      <w:r>
        <w:rPr>
          <w:spacing w:val="12"/>
          <w:lang w:eastAsia="ja-JP"/>
        </w:rPr>
        <w:t>（憲法１８条違反）</w:t>
      </w:r>
      <w:r>
        <w:rPr>
          <w:lang w:eastAsia="ja-JP"/>
        </w:rPr>
        <w:t>。</w:t>
      </w:r>
    </w:p>
    <w:p w14:paraId="2F5549CE" w14:textId="77777777" w:rsidR="00F03C8B" w:rsidRDefault="003C676B">
      <w:pPr>
        <w:pStyle w:val="a3"/>
        <w:tabs>
          <w:tab w:val="left" w:pos="766"/>
        </w:tabs>
        <w:ind w:left="353"/>
        <w:rPr>
          <w:lang w:eastAsia="ja-JP"/>
        </w:rPr>
      </w:pPr>
      <w:r>
        <w:rPr>
          <w:lang w:eastAsia="ja-JP"/>
        </w:rPr>
        <w:t>７</w:t>
      </w:r>
      <w:r>
        <w:rPr>
          <w:lang w:eastAsia="ja-JP"/>
        </w:rPr>
        <w:tab/>
      </w:r>
      <w:r>
        <w:rPr>
          <w:spacing w:val="9"/>
          <w:lang w:eastAsia="ja-JP"/>
        </w:rPr>
        <w:t>最後に，アダムスミス</w:t>
      </w:r>
      <w:r>
        <w:rPr>
          <w:spacing w:val="14"/>
          <w:lang w:eastAsia="ja-JP"/>
        </w:rPr>
        <w:t>（</w:t>
      </w:r>
      <w:r>
        <w:rPr>
          <w:spacing w:val="12"/>
          <w:lang w:eastAsia="ja-JP"/>
        </w:rPr>
        <w:t>英国）</w:t>
      </w:r>
      <w:r>
        <w:rPr>
          <w:spacing w:val="10"/>
          <w:lang w:eastAsia="ja-JP"/>
        </w:rPr>
        <w:t>の不朽の名著，道徳感情論では，こう述べている。</w:t>
      </w:r>
    </w:p>
    <w:p w14:paraId="2F5549CF" w14:textId="77777777" w:rsidR="00F03C8B" w:rsidRDefault="003C676B">
      <w:pPr>
        <w:pStyle w:val="a3"/>
        <w:spacing w:before="196" w:line="398" w:lineRule="auto"/>
        <w:ind w:left="857" w:right="125" w:firstLine="254"/>
        <w:rPr>
          <w:lang w:eastAsia="ja-JP"/>
        </w:rPr>
      </w:pPr>
      <w:r>
        <w:rPr>
          <w:spacing w:val="9"/>
          <w:lang w:eastAsia="ja-JP"/>
        </w:rPr>
        <w:t>「犯した罪や間違いの内容よりも，酷く重い刑罰が課されるとき，傍で見ている人々</w:t>
      </w:r>
      <w:r>
        <w:rPr>
          <w:spacing w:val="12"/>
          <w:w w:val="105"/>
          <w:lang w:eastAsia="ja-JP"/>
        </w:rPr>
        <w:t>は，</w:t>
      </w:r>
      <w:r>
        <w:rPr>
          <w:rFonts w:ascii="MS UI Gothic" w:eastAsia="MS UI Gothic" w:hint="eastAsia"/>
          <w:spacing w:val="10"/>
          <w:w w:val="105"/>
          <w:lang w:eastAsia="ja-JP"/>
        </w:rPr>
        <w:t>『この程度の罪でこれほどの酷い仕打ちがなされてよいものだろうか』</w:t>
      </w:r>
      <w:r>
        <w:rPr>
          <w:spacing w:val="8"/>
          <w:w w:val="105"/>
          <w:lang w:eastAsia="ja-JP"/>
        </w:rPr>
        <w:t>と胸を痛</w:t>
      </w:r>
      <w:r>
        <w:rPr>
          <w:w w:val="105"/>
          <w:lang w:eastAsia="ja-JP"/>
        </w:rPr>
        <w:t xml:space="preserve">  </w:t>
      </w:r>
      <w:r>
        <w:rPr>
          <w:spacing w:val="65"/>
          <w:w w:val="105"/>
          <w:lang w:eastAsia="ja-JP"/>
        </w:rPr>
        <w:t xml:space="preserve"> </w:t>
      </w:r>
      <w:r>
        <w:rPr>
          <w:spacing w:val="9"/>
          <w:w w:val="105"/>
          <w:lang w:eastAsia="ja-JP"/>
        </w:rPr>
        <w:t>め，おそれおののく。</w:t>
      </w:r>
    </w:p>
    <w:p w14:paraId="2F5549D0" w14:textId="77777777" w:rsidR="00F03C8B" w:rsidRDefault="003C676B">
      <w:pPr>
        <w:pStyle w:val="a3"/>
        <w:spacing w:before="4" w:line="398" w:lineRule="auto"/>
        <w:ind w:left="857" w:right="136" w:firstLine="254"/>
        <w:rPr>
          <w:lang w:eastAsia="ja-JP"/>
        </w:rPr>
      </w:pPr>
      <w:r>
        <w:rPr>
          <w:spacing w:val="9"/>
          <w:lang w:eastAsia="ja-JP"/>
        </w:rPr>
        <w:t>反対に，犯した大きな罪に比して，著しく軽い取扱しか受けない被告人をみると，</w:t>
      </w:r>
      <w:r>
        <w:rPr>
          <w:spacing w:val="1"/>
          <w:lang w:eastAsia="ja-JP"/>
        </w:rPr>
        <w:t xml:space="preserve"> </w:t>
      </w:r>
      <w:r>
        <w:rPr>
          <w:spacing w:val="10"/>
          <w:lang w:eastAsia="ja-JP"/>
        </w:rPr>
        <w:t>傍で見ている人々は，自分や身内が被害にあったわけではないのに，無性に腹立た</w:t>
      </w:r>
      <w:r>
        <w:rPr>
          <w:spacing w:val="9"/>
          <w:lang w:eastAsia="ja-JP"/>
        </w:rPr>
        <w:t>しさを覚える。</w:t>
      </w:r>
    </w:p>
    <w:p w14:paraId="2F5549D1" w14:textId="77777777" w:rsidR="00F03C8B" w:rsidRDefault="003C676B">
      <w:pPr>
        <w:pStyle w:val="a3"/>
        <w:spacing w:before="5"/>
        <w:ind w:left="1111"/>
      </w:pPr>
      <w:r>
        <w:rPr>
          <w:spacing w:val="11"/>
          <w:lang w:eastAsia="ja-JP"/>
        </w:rPr>
        <w:t>これこそが</w:t>
      </w:r>
      <w:r>
        <w:rPr>
          <w:rFonts w:ascii="MS UI Gothic" w:eastAsia="MS UI Gothic" w:hint="eastAsia"/>
          <w:spacing w:val="12"/>
          <w:lang w:eastAsia="ja-JP"/>
        </w:rPr>
        <w:t>公平な第三者の目</w:t>
      </w:r>
      <w:r>
        <w:rPr>
          <w:spacing w:val="8"/>
          <w:lang w:eastAsia="ja-JP"/>
        </w:rPr>
        <w:t>である。</w:t>
      </w:r>
      <w:r>
        <w:rPr>
          <w:spacing w:val="8"/>
        </w:rPr>
        <w:t>」</w:t>
      </w:r>
    </w:p>
    <w:p w14:paraId="2F5549D2" w14:textId="77777777" w:rsidR="00F03C8B" w:rsidRDefault="003C676B">
      <w:pPr>
        <w:pStyle w:val="a3"/>
        <w:spacing w:before="204" w:line="400" w:lineRule="auto"/>
        <w:ind w:left="605" w:right="218" w:firstLine="252"/>
        <w:rPr>
          <w:lang w:eastAsia="ja-JP"/>
        </w:rPr>
      </w:pPr>
      <w:r>
        <w:rPr>
          <w:spacing w:val="8"/>
          <w:lang w:eastAsia="ja-JP"/>
        </w:rPr>
        <w:t>本件の身柄拘束の継続は，刑罰そのものではないが，しかし現勾留は，裁判所によ</w:t>
      </w:r>
      <w:r>
        <w:rPr>
          <w:spacing w:val="11"/>
          <w:lang w:eastAsia="ja-JP"/>
        </w:rPr>
        <w:t>る勾留にして</w:t>
      </w:r>
      <w:r>
        <w:rPr>
          <w:spacing w:val="12"/>
          <w:lang w:eastAsia="ja-JP"/>
        </w:rPr>
        <w:t>（</w:t>
      </w:r>
      <w:r>
        <w:rPr>
          <w:spacing w:val="10"/>
          <w:lang w:eastAsia="ja-JP"/>
        </w:rPr>
        <w:t>しかもその基礎事情は，裁判の進展とともに変化する</w:t>
      </w:r>
      <w:r>
        <w:rPr>
          <w:spacing w:val="12"/>
          <w:lang w:eastAsia="ja-JP"/>
        </w:rPr>
        <w:t>）</w:t>
      </w:r>
      <w:r>
        <w:rPr>
          <w:spacing w:val="10"/>
          <w:lang w:eastAsia="ja-JP"/>
        </w:rPr>
        <w:t>，勾留の長期化</w:t>
      </w:r>
      <w:r>
        <w:rPr>
          <w:spacing w:val="9"/>
          <w:lang w:eastAsia="ja-JP"/>
        </w:rPr>
        <w:t>は被告人に対する過酷さを一層加重・上乗せするものにほかならないから，結局，罪と</w:t>
      </w:r>
      <w:r>
        <w:rPr>
          <w:spacing w:val="11"/>
          <w:lang w:eastAsia="ja-JP"/>
        </w:rPr>
        <w:t>の権衡を失するのであり，到底容認できない</w:t>
      </w:r>
      <w:r>
        <w:rPr>
          <w:spacing w:val="14"/>
          <w:lang w:eastAsia="ja-JP"/>
        </w:rPr>
        <w:t>（</w:t>
      </w:r>
      <w:r>
        <w:rPr>
          <w:spacing w:val="11"/>
          <w:lang w:eastAsia="ja-JP"/>
        </w:rPr>
        <w:t>憲法３１条，１８条，１３条違反</w:t>
      </w:r>
      <w:r>
        <w:rPr>
          <w:spacing w:val="12"/>
          <w:lang w:eastAsia="ja-JP"/>
        </w:rPr>
        <w:t>）</w:t>
      </w:r>
      <w:r>
        <w:rPr>
          <w:lang w:eastAsia="ja-JP"/>
        </w:rPr>
        <w:t>。</w:t>
      </w:r>
    </w:p>
    <w:p w14:paraId="2F5549D3" w14:textId="77777777" w:rsidR="00F03C8B" w:rsidRDefault="003C676B">
      <w:pPr>
        <w:pStyle w:val="a3"/>
        <w:tabs>
          <w:tab w:val="left" w:pos="766"/>
        </w:tabs>
        <w:spacing w:line="301" w:lineRule="exact"/>
        <w:ind w:left="353"/>
        <w:rPr>
          <w:lang w:eastAsia="ja-JP"/>
        </w:rPr>
      </w:pPr>
      <w:r>
        <w:rPr>
          <w:lang w:eastAsia="ja-JP"/>
        </w:rPr>
        <w:t>８</w:t>
      </w:r>
      <w:r>
        <w:rPr>
          <w:lang w:eastAsia="ja-JP"/>
        </w:rPr>
        <w:tab/>
      </w:r>
      <w:r>
        <w:rPr>
          <w:spacing w:val="10"/>
          <w:lang w:eastAsia="ja-JP"/>
        </w:rPr>
        <w:t>そもそも本件は無罪である。</w:t>
      </w:r>
    </w:p>
    <w:p w14:paraId="656D8FCB" w14:textId="77777777" w:rsidR="007C5D98" w:rsidRDefault="003C676B">
      <w:pPr>
        <w:pStyle w:val="a3"/>
        <w:tabs>
          <w:tab w:val="left" w:pos="766"/>
          <w:tab w:val="left" w:pos="8319"/>
        </w:tabs>
        <w:spacing w:before="204"/>
        <w:ind w:left="353"/>
        <w:rPr>
          <w:lang w:eastAsia="ja-JP"/>
        </w:rPr>
      </w:pPr>
      <w:r>
        <w:rPr>
          <w:lang w:eastAsia="ja-JP"/>
        </w:rPr>
        <w:t>９</w:t>
      </w:r>
      <w:r>
        <w:rPr>
          <w:lang w:eastAsia="ja-JP"/>
        </w:rPr>
        <w:tab/>
      </w:r>
      <w:r>
        <w:rPr>
          <w:spacing w:val="13"/>
          <w:lang w:eastAsia="ja-JP"/>
        </w:rPr>
        <w:t>よっ</w:t>
      </w:r>
      <w:r>
        <w:rPr>
          <w:spacing w:val="11"/>
          <w:lang w:eastAsia="ja-JP"/>
        </w:rPr>
        <w:t>て</w:t>
      </w:r>
      <w:r>
        <w:rPr>
          <w:spacing w:val="13"/>
          <w:lang w:eastAsia="ja-JP"/>
        </w:rPr>
        <w:t>，</w:t>
      </w:r>
      <w:r>
        <w:rPr>
          <w:spacing w:val="12"/>
          <w:lang w:eastAsia="ja-JP"/>
        </w:rPr>
        <w:t>本件</w:t>
      </w:r>
      <w:r>
        <w:rPr>
          <w:spacing w:val="14"/>
          <w:lang w:eastAsia="ja-JP"/>
        </w:rPr>
        <w:t>特</w:t>
      </w:r>
      <w:r>
        <w:rPr>
          <w:spacing w:val="12"/>
          <w:lang w:eastAsia="ja-JP"/>
        </w:rPr>
        <w:t>別抗</w:t>
      </w:r>
      <w:r>
        <w:rPr>
          <w:spacing w:val="14"/>
          <w:lang w:eastAsia="ja-JP"/>
        </w:rPr>
        <w:t>告</w:t>
      </w:r>
      <w:r>
        <w:rPr>
          <w:spacing w:val="12"/>
          <w:lang w:eastAsia="ja-JP"/>
        </w:rPr>
        <w:t>に及ぶ</w:t>
      </w:r>
      <w:r>
        <w:rPr>
          <w:lang w:eastAsia="ja-JP"/>
        </w:rPr>
        <w:t>。</w:t>
      </w:r>
    </w:p>
    <w:p w14:paraId="1F1308C0" w14:textId="77777777" w:rsidR="007C5D98" w:rsidRDefault="007C5D98">
      <w:pPr>
        <w:pStyle w:val="a3"/>
        <w:tabs>
          <w:tab w:val="left" w:pos="766"/>
          <w:tab w:val="left" w:pos="8319"/>
        </w:tabs>
        <w:spacing w:before="204"/>
        <w:ind w:left="353"/>
        <w:rPr>
          <w:lang w:eastAsia="ja-JP"/>
        </w:rPr>
      </w:pPr>
    </w:p>
    <w:p w14:paraId="0D31F185" w14:textId="790CF866" w:rsidR="007C5D98" w:rsidRPr="007C5D98" w:rsidRDefault="007C5D98">
      <w:pPr>
        <w:pStyle w:val="a3"/>
        <w:tabs>
          <w:tab w:val="left" w:pos="766"/>
          <w:tab w:val="left" w:pos="8319"/>
        </w:tabs>
        <w:spacing w:before="204"/>
        <w:ind w:left="353"/>
        <w:rPr>
          <w:rFonts w:eastAsia="MS Mincho"/>
          <w:lang w:eastAsia="ja-JP"/>
        </w:rPr>
      </w:pPr>
      <w:r>
        <w:rPr>
          <w:rFonts w:ascii="宋体" w:eastAsia="MS Mincho" w:hAnsi="宋体" w:cs="宋体" w:hint="eastAsia"/>
          <w:lang w:eastAsia="ja-JP"/>
        </w:rPr>
        <w:lastRenderedPageBreak/>
        <w:t>第３</w:t>
      </w:r>
      <w:r w:rsidR="00CE249F">
        <w:rPr>
          <w:rFonts w:ascii="宋体" w:eastAsia="MS Mincho" w:hAnsi="宋体" w:cs="宋体" w:hint="eastAsia"/>
          <w:lang w:eastAsia="ja-JP"/>
        </w:rPr>
        <w:t xml:space="preserve">　事件経緯</w:t>
      </w:r>
    </w:p>
    <w:p w14:paraId="590BE809" w14:textId="77777777" w:rsidR="007C5D98" w:rsidRDefault="007C5D98">
      <w:pPr>
        <w:pStyle w:val="a3"/>
        <w:tabs>
          <w:tab w:val="left" w:pos="766"/>
          <w:tab w:val="left" w:pos="8319"/>
        </w:tabs>
        <w:spacing w:before="204"/>
        <w:ind w:left="353"/>
        <w:rPr>
          <w:lang w:eastAsia="ja-JP"/>
        </w:rPr>
      </w:pPr>
    </w:p>
    <w:p w14:paraId="2F5549D4" w14:textId="500B3563" w:rsidR="00F03C8B" w:rsidRDefault="003C676B">
      <w:pPr>
        <w:pStyle w:val="a3"/>
        <w:tabs>
          <w:tab w:val="left" w:pos="766"/>
          <w:tab w:val="left" w:pos="8319"/>
        </w:tabs>
        <w:spacing w:before="204"/>
        <w:ind w:left="353"/>
      </w:pPr>
      <w:r>
        <w:rPr>
          <w:lang w:eastAsia="ja-JP"/>
        </w:rPr>
        <w:tab/>
      </w:r>
      <w:r>
        <w:rPr>
          <w:spacing w:val="12"/>
        </w:rPr>
        <w:t>以</w:t>
      </w:r>
      <w:r>
        <w:t>上</w:t>
      </w:r>
    </w:p>
    <w:sectPr w:rsidR="00F03C8B">
      <w:pgSz w:w="11910" w:h="16840"/>
      <w:pgMar w:top="1580" w:right="500" w:bottom="1040" w:left="1600" w:header="0" w:footer="84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5549EE" w14:textId="77777777" w:rsidR="00E30DC5" w:rsidRDefault="003C676B">
      <w:r>
        <w:separator/>
      </w:r>
    </w:p>
  </w:endnote>
  <w:endnote w:type="continuationSeparator" w:id="0">
    <w:p w14:paraId="2F5549F0" w14:textId="77777777" w:rsidR="00E30DC5" w:rsidRDefault="003C67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DokChampa">
    <w:panose1 w:val="020B0604020202020204"/>
    <w:charset w:val="00"/>
    <w:family w:val="swiss"/>
    <w:pitch w:val="variable"/>
    <w:sig w:usb0="83000003" w:usb1="00000000" w:usb2="00000000" w:usb3="00000000" w:csb0="00010001" w:csb1="00000000"/>
  </w:font>
  <w:font w:name="MS PMincho">
    <w:altName w:val="MS PMincho"/>
    <w:panose1 w:val="02020600040205080304"/>
    <w:charset w:val="80"/>
    <w:family w:val="roman"/>
    <w:pitch w:val="variable"/>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MS UI Gothic">
    <w:altName w:val="MS UI Gothic"/>
    <w:panose1 w:val="020B0600070205080204"/>
    <w:charset w:val="80"/>
    <w:family w:val="swiss"/>
    <w:pitch w:val="variable"/>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5549E9" w14:textId="45E0DE40" w:rsidR="00F03C8B" w:rsidRDefault="00015C7C">
    <w:pPr>
      <w:pStyle w:val="a3"/>
      <w:spacing w:line="14" w:lineRule="auto"/>
      <w:rPr>
        <w:sz w:val="20"/>
      </w:rPr>
    </w:pPr>
    <w:r>
      <w:rPr>
        <w:noProof/>
      </w:rPr>
      <mc:AlternateContent>
        <mc:Choice Requires="wps">
          <w:drawing>
            <wp:anchor distT="0" distB="0" distL="114300" distR="114300" simplePos="0" relativeHeight="251657728" behindDoc="1" locked="0" layoutInCell="1" allowOverlap="1" wp14:anchorId="2F5549EA" wp14:editId="75B1ED13">
              <wp:simplePos x="0" y="0"/>
              <wp:positionH relativeFrom="page">
                <wp:posOffset>3980815</wp:posOffset>
              </wp:positionH>
              <wp:positionV relativeFrom="page">
                <wp:posOffset>10018395</wp:posOffset>
              </wp:positionV>
              <wp:extent cx="149860" cy="147320"/>
              <wp:effectExtent l="0" t="0" r="0" b="0"/>
              <wp:wrapNone/>
              <wp:docPr id="2" name="docshape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9860" cy="1473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F5549EB" w14:textId="77777777" w:rsidR="00F03C8B" w:rsidRDefault="003C676B">
                          <w:pPr>
                            <w:spacing w:line="232" w:lineRule="exact"/>
                            <w:ind w:left="60"/>
                            <w:rPr>
                              <w:sz w:val="19"/>
                            </w:rPr>
                          </w:pPr>
                          <w:r>
                            <w:fldChar w:fldCharType="begin"/>
                          </w:r>
                          <w:r>
                            <w:rPr>
                              <w:w w:val="101"/>
                              <w:sz w:val="19"/>
                            </w:rPr>
                            <w:instrText xml:space="preserve"> PAGE </w:instrText>
                          </w:r>
                          <w:r>
                            <w:fldChar w:fldCharType="separate"/>
                          </w:r>
                          <w: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F5549EA" id="_x0000_t202" coordsize="21600,21600" o:spt="202" path="m,l,21600r21600,l21600,xe">
              <v:stroke joinstyle="miter"/>
              <v:path gradientshapeok="t" o:connecttype="rect"/>
            </v:shapetype>
            <v:shape id="docshape1" o:spid="_x0000_s1026" type="#_x0000_t202" style="position:absolute;margin-left:313.45pt;margin-top:788.85pt;width:11.8pt;height:11.6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" filled="f" stroked="f">
              <v:textbox inset="0,0,0,0">
                <w:txbxContent>
                  <w:p w14:paraId="2F5549EB" w14:textId="77777777" w:rsidR="00F03C8B" w:rsidRDefault="003C676B">
                    <w:pPr>
                      <w:spacing w:line="232" w:lineRule="exact"/>
                      <w:ind w:left="60"/>
                      <w:rPr>
                        <w:sz w:val="19"/>
                      </w:rPr>
                    </w:pPr>
                    <w:r>
                      <w:fldChar w:fldCharType="begin"/>
                    </w:r>
                    <w:r>
                      <w:rPr>
                        <w:w w:val="101"/>
                        <w:sz w:val="19"/>
                      </w:rPr>
                      <w:instrText xml:space="preserve"> PAGE </w:instrText>
                    </w:r>
                    <w:r>
                      <w:fldChar w:fldCharType="separate"/>
                    </w:r>
                    <w:r>
                      <w:t>1</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5549EA" w14:textId="77777777" w:rsidR="00E30DC5" w:rsidRDefault="003C676B">
      <w:r>
        <w:separator/>
      </w:r>
    </w:p>
  </w:footnote>
  <w:footnote w:type="continuationSeparator" w:id="0">
    <w:p w14:paraId="2F5549EC" w14:textId="77777777" w:rsidR="00E30DC5" w:rsidRDefault="003C676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3C8B"/>
    <w:rsid w:val="00006EA3"/>
    <w:rsid w:val="00007BF0"/>
    <w:rsid w:val="00015C7C"/>
    <w:rsid w:val="00073467"/>
    <w:rsid w:val="00225834"/>
    <w:rsid w:val="00242F37"/>
    <w:rsid w:val="003C676B"/>
    <w:rsid w:val="00570324"/>
    <w:rsid w:val="007C5D98"/>
    <w:rsid w:val="008F12D1"/>
    <w:rsid w:val="00915E23"/>
    <w:rsid w:val="00994184"/>
    <w:rsid w:val="00A92B0D"/>
    <w:rsid w:val="00C73F67"/>
    <w:rsid w:val="00CE249F"/>
    <w:rsid w:val="00D32743"/>
    <w:rsid w:val="00D32A25"/>
    <w:rsid w:val="00D34D07"/>
    <w:rsid w:val="00E30DC5"/>
    <w:rsid w:val="00ED2397"/>
    <w:rsid w:val="00EE456D"/>
    <w:rsid w:val="00F03C8B"/>
    <w:rsid w:val="00F55473"/>
    <w:rsid w:val="00F872D7"/>
    <w:rsid w:val="00FE357D"/>
  </w:rsids>
  <m:mathPr>
    <m:mathFont m:val="Cambria Math"/>
    <m:brkBin m:val="before"/>
    <m:brkBinSub m:val="--"/>
    <m:smallFrac m:val="0"/>
    <m:dispDef/>
    <m:lMargin m:val="0"/>
    <m:rMargin m:val="0"/>
    <m:defJc m:val="centerGroup"/>
    <m:wrapIndent m:val="1440"/>
    <m:intLim m:val="subSup"/>
    <m:naryLim m:val="undOvr"/>
  </m:mathPr>
  <w:themeFontLang w:val="en-US" w:eastAsia="zh-CN" w:bidi="lo-L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F55497D"/>
  <w15:docId w15:val="{28FFA807-0C31-4E8C-8576-4C349CB432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MS PMincho" w:eastAsia="MS PMincho" w:hAnsi="MS PMincho" w:cs="MS PMincho"/>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rPr>
      <w:sz w:val="24"/>
      <w:szCs w:val="24"/>
    </w:rPr>
  </w:style>
  <w:style w:type="paragraph" w:styleId="a4">
    <w:name w:val="Title"/>
    <w:basedOn w:val="a"/>
    <w:uiPriority w:val="10"/>
    <w:qFormat/>
    <w:pPr>
      <w:ind w:left="3456"/>
    </w:pPr>
    <w:rPr>
      <w:rFonts w:ascii="MS UI Gothic" w:eastAsia="MS UI Gothic" w:hAnsi="MS UI Gothic" w:cs="MS UI Gothic"/>
      <w:sz w:val="36"/>
      <w:szCs w:val="36"/>
    </w:rPr>
  </w:style>
  <w:style w:type="paragraph" w:styleId="a5">
    <w:name w:val="List Paragraph"/>
    <w:basedOn w:val="a"/>
    <w:uiPriority w:val="1"/>
    <w:qFormat/>
  </w:style>
  <w:style w:type="paragraph" w:customStyle="1" w:styleId="TableParagraph">
    <w:name w:val="Table Paragraph"/>
    <w:basedOn w:val="a"/>
    <w:uiPriority w:val="1"/>
    <w:qFormat/>
  </w:style>
  <w:style w:type="character" w:styleId="a6">
    <w:name w:val="annotation reference"/>
    <w:basedOn w:val="a0"/>
    <w:uiPriority w:val="99"/>
    <w:semiHidden/>
    <w:unhideWhenUsed/>
    <w:rsid w:val="00F872D7"/>
    <w:rPr>
      <w:sz w:val="21"/>
      <w:szCs w:val="21"/>
    </w:rPr>
  </w:style>
  <w:style w:type="paragraph" w:styleId="a7">
    <w:name w:val="annotation text"/>
    <w:basedOn w:val="a"/>
    <w:link w:val="a8"/>
    <w:uiPriority w:val="99"/>
    <w:semiHidden/>
    <w:unhideWhenUsed/>
    <w:rsid w:val="00F872D7"/>
  </w:style>
  <w:style w:type="character" w:customStyle="1" w:styleId="a8">
    <w:name w:val="コメント文字列 (文字)"/>
    <w:basedOn w:val="a0"/>
    <w:link w:val="a7"/>
    <w:uiPriority w:val="99"/>
    <w:semiHidden/>
    <w:rsid w:val="00F872D7"/>
    <w:rPr>
      <w:rFonts w:ascii="MS PMincho" w:eastAsia="MS PMincho" w:hAnsi="MS PMincho" w:cs="MS PMincho"/>
    </w:rPr>
  </w:style>
  <w:style w:type="paragraph" w:styleId="a9">
    <w:name w:val="annotation subject"/>
    <w:basedOn w:val="a7"/>
    <w:next w:val="a7"/>
    <w:link w:val="aa"/>
    <w:uiPriority w:val="99"/>
    <w:semiHidden/>
    <w:unhideWhenUsed/>
    <w:rsid w:val="00F872D7"/>
    <w:rPr>
      <w:b/>
      <w:bCs/>
    </w:rPr>
  </w:style>
  <w:style w:type="character" w:customStyle="1" w:styleId="aa">
    <w:name w:val="コメント内容 (文字)"/>
    <w:basedOn w:val="a8"/>
    <w:link w:val="a9"/>
    <w:uiPriority w:val="99"/>
    <w:semiHidden/>
    <w:rsid w:val="00F872D7"/>
    <w:rPr>
      <w:rFonts w:ascii="MS PMincho" w:eastAsia="MS PMincho" w:hAnsi="MS PMincho" w:cs="MS PMincho"/>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7</Pages>
  <Words>773</Words>
  <Characters>4407</Characters>
  <Application>Microsoft Office Word</Application>
  <DocSecurity>0</DocSecurity>
  <Lines>36</Lines>
  <Paragraphs>10</Paragraphs>
  <ScaleCrop>false</ScaleCrop>
  <Company/>
  <LinksUpToDate>false</LinksUpToDate>
  <CharactersWithSpaces>5170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Accerate</dc:creator>
  <cp:lastModifiedBy>Japan Sun Shubin</cp:lastModifiedBy>
  <cp:revision>2</cp:revision>
  <dcterms:created xsi:type="dcterms:W3CDTF">2022-02-12T10:19:00Z</dcterms:created>
  <dcterms:modified xsi:type="dcterms:W3CDTF">2022-02-12T10:19:00Z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2013-04-19T00:00:00Z</vt:filetime>
  </property>
  <property fmtid="{D5CDD505-2E9C-101B-9397-08002B2CF9AE}" pid="3" name="LastSaved">
    <vt:filetime>2022-02-11T00:00:00Z</vt:filetime>
  </property>
</Properties>
</file>