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B7593" w14:textId="6B2674E6" w:rsidR="00151DD7" w:rsidRPr="00F264CF" w:rsidRDefault="00886C56" w:rsidP="009F2D3C">
      <w:pPr>
        <w:rPr>
          <w:rFonts w:ascii="Meiryo" w:eastAsia="Meiryo" w:hAnsi="Meiryo" w:cs="宋体"/>
          <w:color w:val="333333"/>
          <w:kern w:val="0"/>
          <w:sz w:val="23"/>
          <w:szCs w:val="23"/>
          <w:lang w:eastAsia="ja-JP"/>
        </w:rPr>
      </w:pPr>
      <w:r w:rsidRPr="00F264CF">
        <w:rPr>
          <w:rFonts w:ascii="Meiryo" w:eastAsia="Meiryo" w:hAnsi="Meiryo" w:cs="宋体" w:hint="eastAsia"/>
          <w:color w:val="333333"/>
          <w:kern w:val="0"/>
          <w:sz w:val="23"/>
          <w:szCs w:val="23"/>
          <w:lang w:eastAsia="ja-JP"/>
        </w:rPr>
        <w:t>国税庁ホームページ</w:t>
      </w:r>
      <w:r w:rsidR="00F43D73" w:rsidRPr="00F264CF">
        <w:rPr>
          <w:rFonts w:ascii="Meiryo" w:eastAsia="Meiryo" w:hAnsi="Meiryo" w:cs="宋体" w:hint="eastAsia"/>
          <w:color w:val="333333"/>
          <w:kern w:val="0"/>
          <w:sz w:val="23"/>
          <w:szCs w:val="23"/>
          <w:lang w:eastAsia="ja-JP"/>
        </w:rPr>
        <w:t xml:space="preserve"> の</w:t>
      </w:r>
      <w:r w:rsidR="00BF0151" w:rsidRPr="00F264CF">
        <w:rPr>
          <w:rFonts w:ascii="Meiryo" w:eastAsia="Meiryo" w:hAnsi="Meiryo" w:cs="宋体" w:hint="eastAsia"/>
          <w:color w:val="333333"/>
          <w:kern w:val="0"/>
          <w:sz w:val="23"/>
          <w:szCs w:val="23"/>
          <w:lang w:eastAsia="ja-JP"/>
        </w:rPr>
        <w:t>国税徴収法基本通達</w:t>
      </w:r>
      <w:r w:rsidR="00F43D73" w:rsidRPr="00F264CF">
        <w:rPr>
          <w:rFonts w:ascii="Meiryo" w:eastAsia="Meiryo" w:hAnsi="Meiryo" w:cs="宋体" w:hint="eastAsia"/>
          <w:color w:val="333333"/>
          <w:kern w:val="0"/>
          <w:sz w:val="23"/>
          <w:szCs w:val="23"/>
          <w:lang w:eastAsia="ja-JP"/>
        </w:rPr>
        <w:t>（抜粋）</w:t>
      </w:r>
      <w:r w:rsidR="00151DD7" w:rsidRPr="00F264CF">
        <w:rPr>
          <w:rFonts w:ascii="Meiryo" w:eastAsia="Meiryo" w:hAnsi="Meiryo" w:cs="宋体" w:hint="eastAsia"/>
          <w:color w:val="333333"/>
          <w:kern w:val="0"/>
          <w:sz w:val="23"/>
          <w:szCs w:val="23"/>
          <w:lang w:eastAsia="ja-JP"/>
        </w:rPr>
        <w:t>：</w:t>
      </w:r>
    </w:p>
    <w:p w14:paraId="22F3C0E4" w14:textId="74AF9DC6" w:rsidR="00BF0151" w:rsidRDefault="00BF0151" w:rsidP="009F2D3C">
      <w:pPr>
        <w:rPr>
          <w:rFonts w:ascii="Meiryo" w:eastAsia="Meiryo" w:hAnsi="Meiryo" w:cs="宋体"/>
          <w:color w:val="333333"/>
          <w:kern w:val="0"/>
          <w:sz w:val="23"/>
          <w:szCs w:val="23"/>
          <w:lang w:eastAsia="ja-JP"/>
        </w:rPr>
      </w:pPr>
      <w:r w:rsidRPr="00F264CF">
        <w:rPr>
          <w:rFonts w:ascii="Meiryo" w:eastAsia="Meiryo" w:hAnsi="Meiryo" w:cs="宋体"/>
          <w:color w:val="333333"/>
          <w:kern w:val="0"/>
          <w:sz w:val="23"/>
          <w:szCs w:val="23"/>
          <w:lang w:eastAsia="ja-JP"/>
        </w:rPr>
        <w:t>https://www.nta.go.jp/law/tsutatsu/kihon/chosyu/index.htm</w:t>
      </w:r>
    </w:p>
    <w:p w14:paraId="1044AF4A" w14:textId="77777777" w:rsidR="00F264CF" w:rsidRPr="00F264CF" w:rsidRDefault="00F264CF" w:rsidP="009F2D3C">
      <w:pPr>
        <w:rPr>
          <w:rFonts w:ascii="Meiryo" w:eastAsia="Meiryo" w:hAnsi="Meiryo" w:cs="宋体"/>
          <w:color w:val="333333"/>
          <w:kern w:val="0"/>
          <w:sz w:val="23"/>
          <w:szCs w:val="23"/>
          <w:lang w:eastAsia="ja-JP"/>
        </w:rPr>
      </w:pPr>
    </w:p>
    <w:p w14:paraId="152415D2" w14:textId="55E5A2E0" w:rsidR="00886C56" w:rsidRPr="00F264CF" w:rsidRDefault="00BF0151" w:rsidP="009F2D3C">
      <w:pPr>
        <w:rPr>
          <w:rFonts w:ascii="Meiryo" w:eastAsia="Meiryo" w:hAnsi="Meiryo" w:cs="宋体"/>
          <w:color w:val="333333"/>
          <w:kern w:val="0"/>
          <w:sz w:val="23"/>
          <w:szCs w:val="23"/>
          <w:lang w:eastAsia="ja-JP"/>
        </w:rPr>
      </w:pPr>
      <w:r w:rsidRPr="00F264CF">
        <w:rPr>
          <w:rFonts w:ascii="Meiryo" w:eastAsia="Meiryo" w:hAnsi="Meiryo" w:cs="宋体" w:hint="eastAsia"/>
          <w:color w:val="333333"/>
          <w:kern w:val="0"/>
          <w:sz w:val="23"/>
          <w:szCs w:val="23"/>
          <w:lang w:eastAsia="ja-JP"/>
        </w:rPr>
        <w:t>第</w:t>
      </w:r>
      <w:r w:rsidRPr="00F264CF">
        <w:rPr>
          <w:rFonts w:ascii="Meiryo" w:eastAsia="Meiryo" w:hAnsi="Meiryo" w:cs="宋体"/>
          <w:color w:val="333333"/>
          <w:kern w:val="0"/>
          <w:sz w:val="23"/>
          <w:szCs w:val="23"/>
          <w:lang w:eastAsia="ja-JP"/>
        </w:rPr>
        <w:t>47条関係　差押えの要件</w:t>
      </w:r>
    </w:p>
    <w:p w14:paraId="5DA8109E" w14:textId="77777777" w:rsidR="009279BD" w:rsidRPr="009279BD" w:rsidRDefault="009279BD" w:rsidP="009F2D3C">
      <w:pPr>
        <w:widowControl/>
        <w:pBdr>
          <w:top w:val="single" w:sz="18" w:space="11" w:color="878384"/>
          <w:left w:val="single" w:sz="6" w:space="11" w:color="333333"/>
          <w:bottom w:val="single" w:sz="6" w:space="0" w:color="333333"/>
          <w:right w:val="single" w:sz="6" w:space="11" w:color="333333"/>
        </w:pBdr>
        <w:shd w:val="clear" w:color="auto" w:fill="F2EDE7"/>
        <w:jc w:val="left"/>
        <w:outlineLvl w:val="1"/>
        <w:rPr>
          <w:rFonts w:ascii="Meiryo" w:eastAsia="Meiryo" w:hAnsi="Meiryo" w:cs="宋体"/>
          <w:b/>
          <w:bCs/>
          <w:color w:val="333333"/>
          <w:spacing w:val="2"/>
          <w:kern w:val="0"/>
          <w:sz w:val="34"/>
          <w:szCs w:val="34"/>
          <w:lang w:eastAsia="ja-JP"/>
        </w:rPr>
      </w:pPr>
      <w:r w:rsidRPr="009279BD">
        <w:rPr>
          <w:rFonts w:ascii="Meiryo" w:eastAsia="Meiryo" w:hAnsi="Meiryo" w:cs="宋体" w:hint="eastAsia"/>
          <w:b/>
          <w:bCs/>
          <w:color w:val="333333"/>
          <w:spacing w:val="2"/>
          <w:kern w:val="0"/>
          <w:sz w:val="34"/>
          <w:szCs w:val="34"/>
          <w:lang w:eastAsia="ja-JP"/>
        </w:rPr>
        <w:t>財産の選択</w:t>
      </w:r>
    </w:p>
    <w:p w14:paraId="13925811" w14:textId="77777777" w:rsidR="009279BD" w:rsidRPr="009279BD" w:rsidRDefault="009279BD" w:rsidP="009F2D3C">
      <w:pPr>
        <w:widowControl/>
        <w:shd w:val="clear" w:color="auto" w:fill="FFFFFF"/>
        <w:ind w:hanging="240"/>
        <w:jc w:val="left"/>
        <w:rPr>
          <w:rFonts w:ascii="Meiryo" w:eastAsia="Meiryo" w:hAnsi="Meiryo" w:cs="宋体"/>
          <w:color w:val="333333"/>
          <w:kern w:val="0"/>
          <w:sz w:val="23"/>
          <w:szCs w:val="23"/>
          <w:lang w:eastAsia="ja-JP"/>
        </w:rPr>
      </w:pPr>
      <w:r w:rsidRPr="009279BD">
        <w:rPr>
          <w:rFonts w:ascii="Meiryo" w:eastAsia="Meiryo" w:hAnsi="Meiryo" w:cs="宋体" w:hint="eastAsia"/>
          <w:b/>
          <w:bCs/>
          <w:color w:val="333333"/>
          <w:kern w:val="0"/>
          <w:sz w:val="23"/>
          <w:szCs w:val="23"/>
          <w:lang w:eastAsia="ja-JP"/>
        </w:rPr>
        <w:t>17</w:t>
      </w:r>
      <w:r w:rsidRPr="009279BD">
        <w:rPr>
          <w:rFonts w:ascii="Meiryo" w:eastAsia="Meiryo" w:hAnsi="Meiryo" w:cs="宋体" w:hint="eastAsia"/>
          <w:color w:val="333333"/>
          <w:kern w:val="0"/>
          <w:sz w:val="23"/>
          <w:szCs w:val="23"/>
          <w:lang w:eastAsia="ja-JP"/>
        </w:rPr>
        <w:t xml:space="preserve">　差し押さえる財産の選択は、徴収職員の裁量によるが、次に掲げる事項に十分留意して行うものとする。この場合において、差し押さえるべき財産について滞納者の申出があるときは、諸般の事情を十分考慮の上、滞納処分の執行に支障がない限り、その申出に係る財産を差し押さえるものとする。</w:t>
      </w:r>
    </w:p>
    <w:p w14:paraId="70492F68" w14:textId="77777777" w:rsidR="009279BD" w:rsidRPr="009279BD" w:rsidRDefault="009279BD" w:rsidP="009F2D3C">
      <w:pPr>
        <w:widowControl/>
        <w:shd w:val="clear" w:color="auto" w:fill="FFFFFF"/>
        <w:ind w:left="240" w:hanging="240"/>
        <w:jc w:val="left"/>
        <w:rPr>
          <w:rFonts w:ascii="Meiryo" w:eastAsia="Meiryo" w:hAnsi="Meiryo" w:cs="宋体"/>
          <w:color w:val="333333"/>
          <w:kern w:val="0"/>
          <w:sz w:val="23"/>
          <w:szCs w:val="23"/>
          <w:lang w:eastAsia="ja-JP"/>
        </w:rPr>
      </w:pPr>
      <w:r w:rsidRPr="009279BD">
        <w:rPr>
          <w:rFonts w:ascii="Meiryo" w:eastAsia="Meiryo" w:hAnsi="Meiryo" w:cs="宋体" w:hint="eastAsia"/>
          <w:color w:val="333333"/>
          <w:kern w:val="0"/>
          <w:sz w:val="23"/>
          <w:szCs w:val="23"/>
          <w:lang w:eastAsia="ja-JP"/>
        </w:rPr>
        <w:t>(1)　第三者の権利を害することが少ない財産であること（第49条関係参照）。</w:t>
      </w:r>
    </w:p>
    <w:p w14:paraId="42ACA191" w14:textId="77777777" w:rsidR="009279BD" w:rsidRPr="008569AB" w:rsidRDefault="009279BD" w:rsidP="009F2D3C">
      <w:pPr>
        <w:widowControl/>
        <w:shd w:val="clear" w:color="auto" w:fill="FFFFFF"/>
        <w:ind w:left="240" w:hanging="240"/>
        <w:jc w:val="left"/>
        <w:rPr>
          <w:rFonts w:ascii="Meiryo" w:eastAsia="Meiryo" w:hAnsi="Meiryo" w:cs="宋体"/>
          <w:color w:val="FF0000"/>
          <w:kern w:val="0"/>
          <w:sz w:val="23"/>
          <w:szCs w:val="23"/>
          <w:lang w:eastAsia="ja-JP"/>
        </w:rPr>
      </w:pPr>
      <w:r w:rsidRPr="008569AB">
        <w:rPr>
          <w:rFonts w:ascii="Meiryo" w:eastAsia="Meiryo" w:hAnsi="Meiryo" w:cs="宋体" w:hint="eastAsia"/>
          <w:color w:val="FF0000"/>
          <w:kern w:val="0"/>
          <w:sz w:val="23"/>
          <w:szCs w:val="23"/>
          <w:lang w:eastAsia="ja-JP"/>
        </w:rPr>
        <w:t>(2)　滞納者の</w:t>
      </w:r>
      <w:r w:rsidRPr="004D505D">
        <w:rPr>
          <w:rFonts w:ascii="Meiryo" w:eastAsia="Meiryo" w:hAnsi="Meiryo" w:cs="宋体" w:hint="eastAsia"/>
          <w:b/>
          <w:bCs/>
          <w:color w:val="FF0000"/>
          <w:kern w:val="0"/>
          <w:sz w:val="23"/>
          <w:szCs w:val="23"/>
          <w:lang w:eastAsia="ja-JP"/>
        </w:rPr>
        <w:t>生活の維持</w:t>
      </w:r>
      <w:r w:rsidRPr="008569AB">
        <w:rPr>
          <w:rFonts w:ascii="Meiryo" w:eastAsia="Meiryo" w:hAnsi="Meiryo" w:cs="宋体" w:hint="eastAsia"/>
          <w:color w:val="FF0000"/>
          <w:kern w:val="0"/>
          <w:sz w:val="23"/>
          <w:szCs w:val="23"/>
          <w:lang w:eastAsia="ja-JP"/>
        </w:rPr>
        <w:t>又は事業の継続に</w:t>
      </w:r>
      <w:r w:rsidRPr="004D505D">
        <w:rPr>
          <w:rFonts w:ascii="Meiryo" w:eastAsia="Meiryo" w:hAnsi="Meiryo" w:cs="宋体" w:hint="eastAsia"/>
          <w:b/>
          <w:bCs/>
          <w:color w:val="FF0000"/>
          <w:kern w:val="0"/>
          <w:sz w:val="23"/>
          <w:szCs w:val="23"/>
          <w:lang w:eastAsia="ja-JP"/>
        </w:rPr>
        <w:t>与える支障が少ない財産</w:t>
      </w:r>
      <w:r w:rsidRPr="008569AB">
        <w:rPr>
          <w:rFonts w:ascii="Meiryo" w:eastAsia="Meiryo" w:hAnsi="Meiryo" w:cs="宋体" w:hint="eastAsia"/>
          <w:color w:val="FF0000"/>
          <w:kern w:val="0"/>
          <w:sz w:val="23"/>
          <w:szCs w:val="23"/>
          <w:lang w:eastAsia="ja-JP"/>
        </w:rPr>
        <w:t>であること。</w:t>
      </w:r>
    </w:p>
    <w:p w14:paraId="73BF0A05" w14:textId="77777777" w:rsidR="009279BD" w:rsidRPr="009279BD" w:rsidRDefault="009279BD" w:rsidP="009F2D3C">
      <w:pPr>
        <w:widowControl/>
        <w:shd w:val="clear" w:color="auto" w:fill="FFFFFF"/>
        <w:ind w:left="240" w:hanging="240"/>
        <w:jc w:val="left"/>
        <w:rPr>
          <w:rFonts w:ascii="Meiryo" w:eastAsia="Meiryo" w:hAnsi="Meiryo" w:cs="宋体"/>
          <w:color w:val="333333"/>
          <w:kern w:val="0"/>
          <w:sz w:val="23"/>
          <w:szCs w:val="23"/>
          <w:lang w:eastAsia="ja-JP"/>
        </w:rPr>
      </w:pPr>
      <w:r w:rsidRPr="009279BD">
        <w:rPr>
          <w:rFonts w:ascii="Meiryo" w:eastAsia="Meiryo" w:hAnsi="Meiryo" w:cs="宋体" w:hint="eastAsia"/>
          <w:color w:val="333333"/>
          <w:kern w:val="0"/>
          <w:sz w:val="23"/>
          <w:szCs w:val="23"/>
          <w:lang w:eastAsia="ja-JP"/>
        </w:rPr>
        <w:t>(3)　換価が容易な財産であること。</w:t>
      </w:r>
    </w:p>
    <w:p w14:paraId="794C821E" w14:textId="17D7665A" w:rsidR="009279BD" w:rsidRDefault="009279BD" w:rsidP="009F2D3C">
      <w:pPr>
        <w:widowControl/>
        <w:shd w:val="clear" w:color="auto" w:fill="FFFFFF"/>
        <w:ind w:left="240" w:hanging="240"/>
        <w:jc w:val="left"/>
        <w:rPr>
          <w:rFonts w:ascii="Meiryo" w:eastAsia="Meiryo" w:hAnsi="Meiryo" w:cs="宋体"/>
          <w:color w:val="333333"/>
          <w:kern w:val="0"/>
          <w:sz w:val="23"/>
          <w:szCs w:val="23"/>
          <w:lang w:eastAsia="ja-JP"/>
        </w:rPr>
      </w:pPr>
      <w:r w:rsidRPr="009279BD">
        <w:rPr>
          <w:rFonts w:ascii="Meiryo" w:eastAsia="Meiryo" w:hAnsi="Meiryo" w:cs="宋体" w:hint="eastAsia"/>
          <w:color w:val="333333"/>
          <w:kern w:val="0"/>
          <w:sz w:val="23"/>
          <w:szCs w:val="23"/>
          <w:lang w:eastAsia="ja-JP"/>
        </w:rPr>
        <w:t>(4)　保管又は引揚げに便利な財産であること。</w:t>
      </w:r>
    </w:p>
    <w:p w14:paraId="3D7E412B" w14:textId="2F96EA7C" w:rsidR="00F264CF" w:rsidRDefault="00F264CF" w:rsidP="009F2D3C">
      <w:pPr>
        <w:widowControl/>
        <w:shd w:val="clear" w:color="auto" w:fill="FFFFFF"/>
        <w:ind w:left="240" w:hanging="240"/>
        <w:jc w:val="left"/>
        <w:rPr>
          <w:rFonts w:ascii="Meiryo" w:eastAsia="Meiryo" w:hAnsi="Meiryo" w:cs="宋体"/>
          <w:color w:val="333333"/>
          <w:kern w:val="0"/>
          <w:sz w:val="23"/>
          <w:szCs w:val="23"/>
          <w:lang w:eastAsia="ja-JP"/>
        </w:rPr>
      </w:pPr>
    </w:p>
    <w:p w14:paraId="4BAE650C" w14:textId="1AB45E7A" w:rsidR="00F264CF" w:rsidRDefault="00F264CF" w:rsidP="009F2D3C">
      <w:pPr>
        <w:widowControl/>
        <w:shd w:val="clear" w:color="auto" w:fill="FFFFFF"/>
        <w:ind w:left="240" w:hanging="240"/>
        <w:jc w:val="left"/>
        <w:rPr>
          <w:rFonts w:ascii="Meiryo" w:eastAsia="Meiryo" w:hAnsi="Meiryo" w:cs="宋体"/>
          <w:color w:val="333333"/>
          <w:kern w:val="0"/>
          <w:sz w:val="23"/>
          <w:szCs w:val="23"/>
          <w:lang w:eastAsia="ja-JP"/>
        </w:rPr>
      </w:pPr>
      <w:r w:rsidRPr="00F264CF">
        <w:rPr>
          <w:rFonts w:ascii="Meiryo" w:eastAsia="Meiryo" w:hAnsi="Meiryo" w:cs="宋体" w:hint="eastAsia"/>
          <w:color w:val="333333"/>
          <w:kern w:val="0"/>
          <w:sz w:val="23"/>
          <w:szCs w:val="23"/>
          <w:lang w:eastAsia="ja-JP"/>
        </w:rPr>
        <w:t>第</w:t>
      </w:r>
      <w:r w:rsidRPr="00F264CF">
        <w:rPr>
          <w:rFonts w:ascii="Meiryo" w:eastAsia="Meiryo" w:hAnsi="Meiryo" w:cs="宋体"/>
          <w:color w:val="333333"/>
          <w:kern w:val="0"/>
          <w:sz w:val="23"/>
          <w:szCs w:val="23"/>
          <w:lang w:eastAsia="ja-JP"/>
        </w:rPr>
        <w:t>76条関係　給与の差押禁止</w:t>
      </w:r>
    </w:p>
    <w:p w14:paraId="1B650EA6" w14:textId="77777777" w:rsidR="00F264CF" w:rsidRPr="00F264CF" w:rsidRDefault="00F264CF" w:rsidP="009F2D3C">
      <w:pPr>
        <w:widowControl/>
        <w:pBdr>
          <w:top w:val="single" w:sz="18" w:space="11" w:color="878384"/>
          <w:left w:val="single" w:sz="6" w:space="11" w:color="333333"/>
          <w:bottom w:val="single" w:sz="6" w:space="11" w:color="333333"/>
          <w:right w:val="single" w:sz="6" w:space="11" w:color="333333"/>
        </w:pBdr>
        <w:shd w:val="clear" w:color="auto" w:fill="F2EDE7"/>
        <w:jc w:val="left"/>
        <w:outlineLvl w:val="1"/>
        <w:rPr>
          <w:rFonts w:ascii="Meiryo" w:eastAsia="Meiryo" w:hAnsi="Meiryo" w:cs="MS PGothic"/>
          <w:b/>
          <w:bCs/>
          <w:color w:val="333333"/>
          <w:spacing w:val="2"/>
          <w:kern w:val="0"/>
          <w:sz w:val="34"/>
          <w:szCs w:val="34"/>
          <w:lang w:eastAsia="ja-JP" w:bidi="lo-LA"/>
        </w:rPr>
      </w:pPr>
      <w:r w:rsidRPr="00F264CF">
        <w:rPr>
          <w:rFonts w:ascii="Meiryo" w:eastAsia="Meiryo" w:hAnsi="Meiryo" w:cs="MS PGothic" w:hint="eastAsia"/>
          <w:b/>
          <w:bCs/>
          <w:color w:val="333333"/>
          <w:spacing w:val="2"/>
          <w:kern w:val="0"/>
          <w:sz w:val="34"/>
          <w:szCs w:val="34"/>
          <w:lang w:eastAsia="ja-JP" w:bidi="lo-LA"/>
        </w:rPr>
        <w:t>給料等に基づき支払を受けた金銭の差押禁止</w:t>
      </w:r>
    </w:p>
    <w:p w14:paraId="0EEFB480" w14:textId="77777777" w:rsidR="00F264CF" w:rsidRPr="00F264CF" w:rsidRDefault="00F264CF" w:rsidP="009F2D3C">
      <w:pPr>
        <w:widowControl/>
        <w:shd w:val="clear" w:color="auto" w:fill="FFFFFF"/>
        <w:jc w:val="left"/>
        <w:rPr>
          <w:rFonts w:ascii="Meiryo" w:eastAsia="Meiryo" w:hAnsi="Meiryo" w:cs="MS PGothic"/>
          <w:color w:val="333333"/>
          <w:kern w:val="0"/>
          <w:sz w:val="23"/>
          <w:szCs w:val="23"/>
          <w:lang w:eastAsia="ja-JP" w:bidi="lo-LA"/>
        </w:rPr>
      </w:pPr>
      <w:r w:rsidRPr="00F264CF">
        <w:rPr>
          <w:rFonts w:ascii="Meiryo" w:eastAsia="Meiryo" w:hAnsi="Meiryo" w:cs="MS PGothic" w:hint="eastAsia"/>
          <w:b/>
          <w:bCs/>
          <w:color w:val="333333"/>
          <w:kern w:val="0"/>
          <w:sz w:val="23"/>
          <w:szCs w:val="23"/>
          <w:lang w:eastAsia="ja-JP" w:bidi="lo-LA"/>
        </w:rPr>
        <w:t>（現物給与）</w:t>
      </w:r>
    </w:p>
    <w:p w14:paraId="1CEC3CD6" w14:textId="77777777" w:rsidR="00F264CF" w:rsidRPr="00F264CF" w:rsidRDefault="00F264CF" w:rsidP="009F2D3C">
      <w:pPr>
        <w:widowControl/>
        <w:shd w:val="clear" w:color="auto" w:fill="FFFFFF"/>
        <w:ind w:hanging="240"/>
        <w:jc w:val="left"/>
        <w:rPr>
          <w:rFonts w:ascii="Meiryo" w:eastAsia="Meiryo" w:hAnsi="Meiryo" w:cs="MS PGothic"/>
          <w:color w:val="333333"/>
          <w:kern w:val="0"/>
          <w:sz w:val="23"/>
          <w:szCs w:val="23"/>
          <w:lang w:eastAsia="ja-JP" w:bidi="lo-LA"/>
        </w:rPr>
      </w:pPr>
      <w:r w:rsidRPr="00F264CF">
        <w:rPr>
          <w:rFonts w:ascii="Meiryo" w:eastAsia="Meiryo" w:hAnsi="Meiryo" w:cs="MS PGothic" w:hint="eastAsia"/>
          <w:b/>
          <w:bCs/>
          <w:color w:val="333333"/>
          <w:kern w:val="0"/>
          <w:sz w:val="23"/>
          <w:szCs w:val="23"/>
          <w:lang w:eastAsia="ja-JP" w:bidi="lo-LA"/>
        </w:rPr>
        <w:t>10</w:t>
      </w:r>
      <w:r w:rsidRPr="00F264CF">
        <w:rPr>
          <w:rFonts w:ascii="Meiryo" w:eastAsia="Meiryo" w:hAnsi="Meiryo" w:cs="MS PGothic" w:hint="eastAsia"/>
          <w:color w:val="333333"/>
          <w:kern w:val="0"/>
          <w:sz w:val="23"/>
          <w:szCs w:val="23"/>
          <w:lang w:eastAsia="ja-JP" w:bidi="lo-LA"/>
        </w:rPr>
        <w:t xml:space="preserve">　法第76条第2項の「給料等に基き支払を受けた金銭」とは、納税者が支払者から給料等として金銭の支払を受けて占有するものをいうのであるから、現物給与を受けた者については、同項の規定の適用がない。</w:t>
      </w:r>
      <w:r w:rsidRPr="00F264CF">
        <w:rPr>
          <w:rFonts w:ascii="Meiryo" w:eastAsia="Meiryo" w:hAnsi="Meiryo" w:cs="MS PGothic" w:hint="eastAsia"/>
          <w:color w:val="333333"/>
          <w:kern w:val="0"/>
          <w:sz w:val="23"/>
          <w:szCs w:val="23"/>
          <w:lang w:eastAsia="ja-JP" w:bidi="lo-LA"/>
        </w:rPr>
        <w:br/>
      </w:r>
      <w:r w:rsidRPr="00F264CF">
        <w:rPr>
          <w:rFonts w:ascii="Meiryo" w:eastAsia="Meiryo" w:hAnsi="Meiryo" w:cs="MS PGothic" w:hint="eastAsia"/>
          <w:color w:val="333333"/>
          <w:kern w:val="0"/>
          <w:sz w:val="23"/>
          <w:szCs w:val="23"/>
          <w:lang w:eastAsia="ja-JP" w:bidi="lo-LA"/>
        </w:rPr>
        <w:lastRenderedPageBreak/>
        <w:t>なお、徴収上支障がないと認められる場合には、同項の規定に準じて取り扱うことができる。</w:t>
      </w:r>
    </w:p>
    <w:p w14:paraId="2DE6A945" w14:textId="77777777" w:rsidR="00F264CF" w:rsidRPr="00573BF5" w:rsidRDefault="00F264CF" w:rsidP="009F2D3C">
      <w:pPr>
        <w:widowControl/>
        <w:shd w:val="clear" w:color="auto" w:fill="FFFFFF"/>
        <w:jc w:val="left"/>
        <w:rPr>
          <w:rFonts w:ascii="Meiryo" w:eastAsia="Meiryo" w:hAnsi="Meiryo" w:cs="MS PGothic"/>
          <w:color w:val="FF0000"/>
          <w:kern w:val="0"/>
          <w:sz w:val="23"/>
          <w:szCs w:val="23"/>
          <w:lang w:eastAsia="ja-JP" w:bidi="lo-LA"/>
        </w:rPr>
      </w:pPr>
      <w:r w:rsidRPr="00573BF5">
        <w:rPr>
          <w:rFonts w:ascii="Meiryo" w:eastAsia="Meiryo" w:hAnsi="Meiryo" w:cs="MS PGothic" w:hint="eastAsia"/>
          <w:b/>
          <w:bCs/>
          <w:color w:val="FF0000"/>
          <w:kern w:val="0"/>
          <w:sz w:val="23"/>
          <w:szCs w:val="23"/>
          <w:lang w:eastAsia="ja-JP" w:bidi="lo-LA"/>
        </w:rPr>
        <w:t>（支払を受けた金銭）</w:t>
      </w:r>
    </w:p>
    <w:p w14:paraId="04F89982" w14:textId="77777777" w:rsidR="00F264CF" w:rsidRPr="00573BF5" w:rsidRDefault="00F264CF" w:rsidP="009F2D3C">
      <w:pPr>
        <w:widowControl/>
        <w:shd w:val="clear" w:color="auto" w:fill="FFFFFF"/>
        <w:ind w:hanging="240"/>
        <w:jc w:val="left"/>
        <w:rPr>
          <w:rFonts w:ascii="Meiryo" w:eastAsia="Meiryo" w:hAnsi="Meiryo" w:cs="MS PGothic"/>
          <w:color w:val="FF0000"/>
          <w:kern w:val="0"/>
          <w:sz w:val="23"/>
          <w:szCs w:val="23"/>
          <w:lang w:eastAsia="ja-JP" w:bidi="lo-LA"/>
        </w:rPr>
      </w:pPr>
      <w:r w:rsidRPr="00573BF5">
        <w:rPr>
          <w:rFonts w:ascii="Meiryo" w:eastAsia="Meiryo" w:hAnsi="Meiryo" w:cs="MS PGothic" w:hint="eastAsia"/>
          <w:b/>
          <w:bCs/>
          <w:color w:val="FF0000"/>
          <w:kern w:val="0"/>
          <w:sz w:val="23"/>
          <w:szCs w:val="23"/>
          <w:lang w:eastAsia="ja-JP" w:bidi="lo-LA"/>
        </w:rPr>
        <w:t>11</w:t>
      </w:r>
      <w:r w:rsidRPr="00573BF5">
        <w:rPr>
          <w:rFonts w:ascii="Meiryo" w:eastAsia="Meiryo" w:hAnsi="Meiryo" w:cs="MS PGothic" w:hint="eastAsia"/>
          <w:color w:val="FF0000"/>
          <w:kern w:val="0"/>
          <w:sz w:val="23"/>
          <w:szCs w:val="23"/>
          <w:lang w:eastAsia="ja-JP" w:bidi="lo-LA"/>
        </w:rPr>
        <w:t xml:space="preserve">　法第76条第2項の「給料等に基き支払を受けた金銭」には、支払者から銀行口座等に振り込まれた金額に相当する預金債権は含まれないが、その差押えにより生活の維持を困難にするおそれがある金額については、差押えを猶予し、又は解除することができる（法第152条第2項参照）。</w:t>
      </w:r>
    </w:p>
    <w:p w14:paraId="5025B0BF" w14:textId="77777777" w:rsidR="00F264CF" w:rsidRPr="00573BF5" w:rsidRDefault="00F264CF" w:rsidP="009F2D3C">
      <w:pPr>
        <w:widowControl/>
        <w:shd w:val="clear" w:color="auto" w:fill="FFFFFF"/>
        <w:jc w:val="left"/>
        <w:rPr>
          <w:rFonts w:ascii="Meiryo" w:eastAsia="Meiryo" w:hAnsi="Meiryo" w:cs="MS PGothic"/>
          <w:color w:val="FF0000"/>
          <w:kern w:val="0"/>
          <w:sz w:val="23"/>
          <w:szCs w:val="23"/>
          <w:lang w:eastAsia="ja-JP" w:bidi="lo-LA"/>
        </w:rPr>
      </w:pPr>
      <w:r w:rsidRPr="00573BF5">
        <w:rPr>
          <w:rFonts w:ascii="Meiryo" w:eastAsia="Meiryo" w:hAnsi="Meiryo" w:cs="MS PGothic" w:hint="eastAsia"/>
          <w:b/>
          <w:bCs/>
          <w:color w:val="FF0000"/>
          <w:kern w:val="0"/>
          <w:sz w:val="23"/>
          <w:szCs w:val="23"/>
          <w:lang w:eastAsia="ja-JP" w:bidi="lo-LA"/>
        </w:rPr>
        <w:t>（差押禁止額）</w:t>
      </w:r>
    </w:p>
    <w:p w14:paraId="50FA62C8" w14:textId="77777777" w:rsidR="00F264CF" w:rsidRPr="00573BF5" w:rsidRDefault="00F264CF" w:rsidP="009F2D3C">
      <w:pPr>
        <w:widowControl/>
        <w:shd w:val="clear" w:color="auto" w:fill="FFFFFF"/>
        <w:ind w:hanging="240"/>
        <w:jc w:val="left"/>
        <w:rPr>
          <w:rFonts w:ascii="Meiryo" w:eastAsia="Meiryo" w:hAnsi="Meiryo" w:cs="MS PGothic"/>
          <w:color w:val="FF0000"/>
          <w:kern w:val="0"/>
          <w:sz w:val="23"/>
          <w:szCs w:val="23"/>
          <w:lang w:eastAsia="ja-JP" w:bidi="lo-LA"/>
        </w:rPr>
      </w:pPr>
      <w:r w:rsidRPr="00573BF5">
        <w:rPr>
          <w:rFonts w:ascii="Meiryo" w:eastAsia="Meiryo" w:hAnsi="Meiryo" w:cs="MS PGothic" w:hint="eastAsia"/>
          <w:b/>
          <w:bCs/>
          <w:color w:val="FF0000"/>
          <w:kern w:val="0"/>
          <w:sz w:val="23"/>
          <w:szCs w:val="23"/>
          <w:lang w:eastAsia="ja-JP" w:bidi="lo-LA"/>
        </w:rPr>
        <w:t>12</w:t>
      </w:r>
      <w:r w:rsidRPr="00573BF5">
        <w:rPr>
          <w:rFonts w:ascii="Meiryo" w:eastAsia="Meiryo" w:hAnsi="Meiryo" w:cs="MS PGothic" w:hint="eastAsia"/>
          <w:color w:val="FF0000"/>
          <w:kern w:val="0"/>
          <w:sz w:val="23"/>
          <w:szCs w:val="23"/>
          <w:lang w:eastAsia="ja-JP" w:bidi="lo-LA"/>
        </w:rPr>
        <w:t xml:space="preserve">　法第76条第2項の規定による差押禁止額は、法第76条第1項第4号及び第5号に掲げる金額の合計額（例えば150,000円）に、給料等の支給の基礎となった期間の日数（30日）のうちに、差押えの日（6月10日）から次の支払日（6月30日）までの日数（20日）の占める割合（20／30）を乗じて計算した金額（150,000円×20／30=100,000円）である。</w:t>
      </w:r>
    </w:p>
    <w:p w14:paraId="14993189" w14:textId="77777777" w:rsidR="00F264CF" w:rsidRDefault="00F264CF" w:rsidP="009F2D3C">
      <w:pPr>
        <w:widowControl/>
        <w:shd w:val="clear" w:color="auto" w:fill="FFFFFF"/>
        <w:ind w:left="240" w:hanging="240"/>
        <w:jc w:val="left"/>
        <w:rPr>
          <w:rFonts w:ascii="Meiryo" w:eastAsia="Meiryo" w:hAnsi="Meiryo" w:cs="宋体"/>
          <w:color w:val="333333"/>
          <w:kern w:val="0"/>
          <w:sz w:val="23"/>
          <w:szCs w:val="23"/>
          <w:lang w:eastAsia="ja-JP"/>
        </w:rPr>
      </w:pPr>
    </w:p>
    <w:p w14:paraId="240A6B62" w14:textId="77777777" w:rsidR="00F264CF" w:rsidRDefault="00F264CF" w:rsidP="009F2D3C">
      <w:pPr>
        <w:widowControl/>
        <w:shd w:val="clear" w:color="auto" w:fill="FFFFFF"/>
        <w:ind w:left="240" w:hanging="240"/>
        <w:jc w:val="left"/>
        <w:rPr>
          <w:rFonts w:ascii="Meiryo" w:eastAsia="Meiryo" w:hAnsi="Meiryo" w:cs="宋体"/>
          <w:color w:val="333333"/>
          <w:kern w:val="0"/>
          <w:sz w:val="23"/>
          <w:szCs w:val="23"/>
          <w:lang w:eastAsia="ja-JP"/>
        </w:rPr>
      </w:pPr>
    </w:p>
    <w:sectPr w:rsidR="00F264CF" w:rsidSect="00F43D73">
      <w:pgSz w:w="11906" w:h="16838"/>
      <w:pgMar w:top="1440" w:right="1416" w:bottom="1276"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FD7F4" w14:textId="77777777" w:rsidR="005C0023" w:rsidRDefault="005C0023" w:rsidP="008569AB">
      <w:r>
        <w:separator/>
      </w:r>
    </w:p>
  </w:endnote>
  <w:endnote w:type="continuationSeparator" w:id="0">
    <w:p w14:paraId="5CA13E5C" w14:textId="77777777" w:rsidR="005C0023" w:rsidRDefault="005C0023" w:rsidP="00856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DokChampa">
    <w:panose1 w:val="020B0604020202020204"/>
    <w:charset w:val="00"/>
    <w:family w:val="swiss"/>
    <w:pitch w:val="variable"/>
    <w:sig w:usb0="83000003" w:usb1="00000000" w:usb2="00000000" w:usb3="00000000" w:csb0="00010001"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MS P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9C8F3" w14:textId="77777777" w:rsidR="005C0023" w:rsidRDefault="005C0023" w:rsidP="008569AB">
      <w:r>
        <w:separator/>
      </w:r>
    </w:p>
  </w:footnote>
  <w:footnote w:type="continuationSeparator" w:id="0">
    <w:p w14:paraId="001D2DA4" w14:textId="77777777" w:rsidR="005C0023" w:rsidRDefault="005C0023" w:rsidP="008569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AE"/>
    <w:rsid w:val="000620AE"/>
    <w:rsid w:val="00151DD7"/>
    <w:rsid w:val="004523F5"/>
    <w:rsid w:val="004741AA"/>
    <w:rsid w:val="004D505D"/>
    <w:rsid w:val="00573BF5"/>
    <w:rsid w:val="005C0023"/>
    <w:rsid w:val="008569AB"/>
    <w:rsid w:val="00886C56"/>
    <w:rsid w:val="008F294C"/>
    <w:rsid w:val="00901071"/>
    <w:rsid w:val="009279BD"/>
    <w:rsid w:val="0093215C"/>
    <w:rsid w:val="009603ED"/>
    <w:rsid w:val="009F058E"/>
    <w:rsid w:val="009F2D3C"/>
    <w:rsid w:val="009F6602"/>
    <w:rsid w:val="00A52173"/>
    <w:rsid w:val="00BF0151"/>
    <w:rsid w:val="00F264CF"/>
    <w:rsid w:val="00F43D73"/>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E6A8B25"/>
  <w15:chartTrackingRefBased/>
  <w15:docId w15:val="{549885A9-DADD-436D-9B9B-3B4B42003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279B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9279BD"/>
    <w:rPr>
      <w:rFonts w:ascii="宋体" w:eastAsia="宋体" w:hAnsi="宋体" w:cs="宋体"/>
      <w:b/>
      <w:bCs/>
      <w:kern w:val="0"/>
      <w:sz w:val="36"/>
      <w:szCs w:val="36"/>
    </w:rPr>
  </w:style>
  <w:style w:type="character" w:styleId="a3">
    <w:name w:val="Strong"/>
    <w:basedOn w:val="a0"/>
    <w:uiPriority w:val="22"/>
    <w:qFormat/>
    <w:rsid w:val="009279BD"/>
    <w:rPr>
      <w:b/>
      <w:bCs/>
    </w:rPr>
  </w:style>
  <w:style w:type="paragraph" w:customStyle="1" w:styleId="indent1">
    <w:name w:val="indent1"/>
    <w:basedOn w:val="a"/>
    <w:rsid w:val="009279BD"/>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8569AB"/>
    <w:pPr>
      <w:pBdr>
        <w:bottom w:val="single" w:sz="6" w:space="1" w:color="auto"/>
      </w:pBdr>
      <w:tabs>
        <w:tab w:val="center" w:pos="4153"/>
        <w:tab w:val="right" w:pos="8306"/>
      </w:tabs>
      <w:snapToGrid w:val="0"/>
      <w:jc w:val="center"/>
    </w:pPr>
    <w:rPr>
      <w:sz w:val="18"/>
      <w:szCs w:val="18"/>
    </w:rPr>
  </w:style>
  <w:style w:type="character" w:customStyle="1" w:styleId="a5">
    <w:name w:val="ヘッダー (文字)"/>
    <w:basedOn w:val="a0"/>
    <w:link w:val="a4"/>
    <w:uiPriority w:val="99"/>
    <w:rsid w:val="008569AB"/>
    <w:rPr>
      <w:sz w:val="18"/>
      <w:szCs w:val="18"/>
    </w:rPr>
  </w:style>
  <w:style w:type="paragraph" w:styleId="a6">
    <w:name w:val="footer"/>
    <w:basedOn w:val="a"/>
    <w:link w:val="a7"/>
    <w:uiPriority w:val="99"/>
    <w:unhideWhenUsed/>
    <w:rsid w:val="008569AB"/>
    <w:pPr>
      <w:tabs>
        <w:tab w:val="center" w:pos="4153"/>
        <w:tab w:val="right" w:pos="8306"/>
      </w:tabs>
      <w:snapToGrid w:val="0"/>
      <w:jc w:val="left"/>
    </w:pPr>
    <w:rPr>
      <w:sz w:val="18"/>
      <w:szCs w:val="18"/>
    </w:rPr>
  </w:style>
  <w:style w:type="character" w:customStyle="1" w:styleId="a7">
    <w:name w:val="フッター (文字)"/>
    <w:basedOn w:val="a0"/>
    <w:link w:val="a6"/>
    <w:uiPriority w:val="99"/>
    <w:rsid w:val="008569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077">
      <w:bodyDiv w:val="1"/>
      <w:marLeft w:val="0"/>
      <w:marRight w:val="0"/>
      <w:marTop w:val="0"/>
      <w:marBottom w:val="0"/>
      <w:divBdr>
        <w:top w:val="none" w:sz="0" w:space="0" w:color="auto"/>
        <w:left w:val="none" w:sz="0" w:space="0" w:color="auto"/>
        <w:bottom w:val="none" w:sz="0" w:space="0" w:color="auto"/>
        <w:right w:val="none" w:sz="0" w:space="0" w:color="auto"/>
      </w:divBdr>
    </w:div>
    <w:div w:id="557742305">
      <w:bodyDiv w:val="1"/>
      <w:marLeft w:val="0"/>
      <w:marRight w:val="0"/>
      <w:marTop w:val="0"/>
      <w:marBottom w:val="0"/>
      <w:divBdr>
        <w:top w:val="none" w:sz="0" w:space="0" w:color="auto"/>
        <w:left w:val="none" w:sz="0" w:space="0" w:color="auto"/>
        <w:bottom w:val="none" w:sz="0" w:space="0" w:color="auto"/>
        <w:right w:val="none" w:sz="0" w:space="0" w:color="auto"/>
      </w:divBdr>
    </w:div>
    <w:div w:id="981423371">
      <w:bodyDiv w:val="1"/>
      <w:marLeft w:val="0"/>
      <w:marRight w:val="0"/>
      <w:marTop w:val="0"/>
      <w:marBottom w:val="0"/>
      <w:divBdr>
        <w:top w:val="none" w:sz="0" w:space="0" w:color="auto"/>
        <w:left w:val="none" w:sz="0" w:space="0" w:color="auto"/>
        <w:bottom w:val="none" w:sz="0" w:space="0" w:color="auto"/>
        <w:right w:val="none" w:sz="0" w:space="0" w:color="auto"/>
      </w:divBdr>
    </w:div>
    <w:div w:id="107296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132</Words>
  <Characters>756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 Malaysia</dc:creator>
  <cp:keywords/>
  <dc:description/>
  <cp:lastModifiedBy>Japan Sun Shubin</cp:lastModifiedBy>
  <cp:revision>17</cp:revision>
  <cp:lastPrinted>2022-03-26T11:21:00Z</cp:lastPrinted>
  <dcterms:created xsi:type="dcterms:W3CDTF">2021-12-16T14:49:00Z</dcterms:created>
  <dcterms:modified xsi:type="dcterms:W3CDTF">2022-03-26T11:22:00Z</dcterms:modified>
</cp:coreProperties>
</file>