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34A4" w14:textId="2EA7D993" w:rsidR="008539BA" w:rsidRDefault="008539BA" w:rsidP="008539BA">
      <w:pPr>
        <w:pStyle w:val="NormalWeb"/>
        <w:spacing w:before="0" w:beforeAutospacing="0" w:after="0" w:afterAutospacing="0"/>
      </w:pPr>
      <w:r>
        <w:rPr>
          <w:color w:val="000000"/>
          <w:sz w:val="22"/>
          <w:szCs w:val="22"/>
        </w:rPr>
        <w:t>Group #9 Project #1</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rStyle w:val="apple-tab-span"/>
          <w:rFonts w:eastAsiaTheme="majorEastAsia"/>
          <w:color w:val="000000"/>
          <w:sz w:val="22"/>
          <w:szCs w:val="22"/>
        </w:rPr>
        <w:tab/>
      </w:r>
      <w:r>
        <w:rPr>
          <w:color w:val="000000"/>
          <w:sz w:val="22"/>
          <w:szCs w:val="22"/>
        </w:rPr>
        <w:t xml:space="preserve"> </w:t>
      </w:r>
      <w:r>
        <w:rPr>
          <w:rStyle w:val="apple-tab-span"/>
          <w:rFonts w:eastAsiaTheme="majorEastAsia"/>
          <w:color w:val="000000"/>
          <w:sz w:val="22"/>
          <w:szCs w:val="22"/>
        </w:rPr>
        <w:t xml:space="preserve">       </w:t>
      </w:r>
      <w:r w:rsidR="0095141C">
        <w:rPr>
          <w:rStyle w:val="apple-tab-span"/>
          <w:rFonts w:eastAsiaTheme="majorEastAsia"/>
          <w:color w:val="000000"/>
          <w:sz w:val="22"/>
          <w:szCs w:val="22"/>
        </w:rPr>
        <w:t xml:space="preserve">  </w:t>
      </w:r>
      <w:r>
        <w:rPr>
          <w:rStyle w:val="apple-tab-span"/>
          <w:rFonts w:eastAsiaTheme="majorEastAsia"/>
          <w:color w:val="000000"/>
          <w:sz w:val="22"/>
          <w:szCs w:val="22"/>
        </w:rPr>
        <w:t xml:space="preserve">   </w:t>
      </w:r>
      <w:r w:rsidR="00330D44">
        <w:rPr>
          <w:rStyle w:val="apple-tab-span"/>
          <w:rFonts w:eastAsiaTheme="majorEastAsia"/>
          <w:color w:val="000000"/>
          <w:sz w:val="22"/>
          <w:szCs w:val="22"/>
        </w:rPr>
        <w:t xml:space="preserve"> </w:t>
      </w:r>
      <w:r>
        <w:rPr>
          <w:rStyle w:val="apple-tab-span"/>
          <w:rFonts w:eastAsiaTheme="majorEastAsia"/>
          <w:color w:val="000000"/>
          <w:sz w:val="22"/>
          <w:szCs w:val="22"/>
        </w:rPr>
        <w:t xml:space="preserve">  </w:t>
      </w:r>
      <w:r w:rsidR="00330D44">
        <w:rPr>
          <w:color w:val="000000"/>
          <w:sz w:val="22"/>
          <w:szCs w:val="22"/>
        </w:rPr>
        <w:t>Tuesday</w:t>
      </w:r>
      <w:r>
        <w:rPr>
          <w:color w:val="000000"/>
          <w:sz w:val="22"/>
          <w:szCs w:val="22"/>
        </w:rPr>
        <w:t xml:space="preserve"> September </w:t>
      </w:r>
      <w:r w:rsidR="0095141C">
        <w:rPr>
          <w:color w:val="000000"/>
          <w:sz w:val="22"/>
          <w:szCs w:val="22"/>
        </w:rPr>
        <w:t>22</w:t>
      </w:r>
      <w:r w:rsidR="0095141C" w:rsidRPr="0095141C">
        <w:rPr>
          <w:color w:val="000000"/>
          <w:sz w:val="22"/>
          <w:szCs w:val="22"/>
          <w:vertAlign w:val="superscript"/>
        </w:rPr>
        <w:t>nd</w:t>
      </w:r>
      <w:r>
        <w:rPr>
          <w:color w:val="000000"/>
          <w:sz w:val="22"/>
          <w:szCs w:val="22"/>
        </w:rPr>
        <w:t>, 2020</w:t>
      </w:r>
    </w:p>
    <w:p w14:paraId="440F79A7" w14:textId="77777777" w:rsidR="008539BA" w:rsidRDefault="008539BA" w:rsidP="008539BA">
      <w:pPr>
        <w:pStyle w:val="NormalWeb"/>
        <w:spacing w:before="0" w:beforeAutospacing="0" w:after="0" w:afterAutospacing="0"/>
      </w:pPr>
      <w:r>
        <w:rPr>
          <w:color w:val="000000"/>
          <w:sz w:val="22"/>
          <w:szCs w:val="22"/>
        </w:rPr>
        <w:t>Rice University Data Analytics &amp; Visualization Bootcamp</w:t>
      </w:r>
    </w:p>
    <w:p w14:paraId="7ADA256B" w14:textId="4310BC3E" w:rsidR="008539BA" w:rsidRDefault="008539BA"/>
    <w:p w14:paraId="741275AE" w14:textId="03398847" w:rsidR="008539BA" w:rsidRDefault="008539BA"/>
    <w:p w14:paraId="512DCD34" w14:textId="652633AF" w:rsidR="008539BA" w:rsidRDefault="008539BA"/>
    <w:p w14:paraId="0599B1B8" w14:textId="77777777" w:rsidR="008539BA" w:rsidRDefault="008539BA"/>
    <w:p w14:paraId="5FD5104E" w14:textId="295CB4D4" w:rsidR="008539BA" w:rsidRDefault="008539BA"/>
    <w:p w14:paraId="7F81A8FE" w14:textId="77777777" w:rsidR="008539BA" w:rsidRDefault="008539BA"/>
    <w:p w14:paraId="3ACF9A8B" w14:textId="6046E3F3" w:rsidR="008539BA" w:rsidRDefault="008539BA" w:rsidP="008539BA">
      <w:pPr>
        <w:pStyle w:val="NormalWeb"/>
        <w:spacing w:before="240" w:beforeAutospacing="0" w:after="240" w:afterAutospacing="0"/>
        <w:jc w:val="center"/>
        <w:rPr>
          <w:color w:val="000000"/>
          <w:sz w:val="22"/>
          <w:szCs w:val="22"/>
        </w:rPr>
      </w:pPr>
    </w:p>
    <w:p w14:paraId="4DA8173E" w14:textId="2D52A6FF" w:rsidR="008539BA" w:rsidRDefault="008539BA" w:rsidP="008539BA">
      <w:pPr>
        <w:pStyle w:val="NormalWeb"/>
        <w:spacing w:before="240" w:beforeAutospacing="0" w:after="240" w:afterAutospacing="0"/>
        <w:jc w:val="center"/>
        <w:rPr>
          <w:color w:val="000000"/>
          <w:sz w:val="22"/>
          <w:szCs w:val="22"/>
        </w:rPr>
      </w:pPr>
    </w:p>
    <w:p w14:paraId="1570410B" w14:textId="25FFC121" w:rsidR="008539BA" w:rsidRPr="008539BA" w:rsidRDefault="008539BA" w:rsidP="008539BA">
      <w:pPr>
        <w:pStyle w:val="NormalWeb"/>
        <w:spacing w:before="240" w:beforeAutospacing="0" w:after="240" w:afterAutospacing="0"/>
        <w:jc w:val="center"/>
        <w:rPr>
          <w:color w:val="000000"/>
          <w:sz w:val="22"/>
          <w:szCs w:val="22"/>
        </w:rPr>
      </w:pPr>
      <w:r w:rsidRPr="008539BA">
        <w:rPr>
          <w:color w:val="000000"/>
          <w:sz w:val="22"/>
          <w:szCs w:val="22"/>
        </w:rPr>
        <w:t>Is GDP affected by</w:t>
      </w:r>
      <w:r w:rsidR="00EE7553" w:rsidRPr="0095141C">
        <w:rPr>
          <w:color w:val="000000"/>
          <w:sz w:val="22"/>
          <w:szCs w:val="22"/>
        </w:rPr>
        <w:t xml:space="preserve"> Annual</w:t>
      </w:r>
      <w:r w:rsidR="00EE7553">
        <w:rPr>
          <w:color w:val="000000"/>
          <w:sz w:val="22"/>
          <w:szCs w:val="22"/>
        </w:rPr>
        <w:t xml:space="preserve"> Changes in</w:t>
      </w:r>
      <w:r w:rsidRPr="008539BA">
        <w:rPr>
          <w:color w:val="000000"/>
          <w:sz w:val="22"/>
          <w:szCs w:val="22"/>
        </w:rPr>
        <w:t xml:space="preserve"> </w:t>
      </w:r>
      <w:r w:rsidR="00C26102">
        <w:rPr>
          <w:color w:val="000000"/>
          <w:sz w:val="22"/>
          <w:szCs w:val="22"/>
        </w:rPr>
        <w:t>Precipitation</w:t>
      </w:r>
      <w:r w:rsidRPr="008539BA">
        <w:rPr>
          <w:color w:val="000000"/>
          <w:sz w:val="22"/>
          <w:szCs w:val="22"/>
        </w:rPr>
        <w:t xml:space="preserve"> &amp; Temperature</w:t>
      </w:r>
    </w:p>
    <w:p w14:paraId="04656CF7" w14:textId="717D6A33" w:rsidR="008539BA" w:rsidRDefault="008539BA" w:rsidP="008539BA">
      <w:pPr>
        <w:jc w:val="center"/>
      </w:pPr>
    </w:p>
    <w:p w14:paraId="028F3C8C" w14:textId="61E920F3" w:rsidR="008539BA" w:rsidRDefault="008539BA" w:rsidP="008539BA">
      <w:pPr>
        <w:jc w:val="center"/>
      </w:pPr>
    </w:p>
    <w:p w14:paraId="7C286432" w14:textId="20E4329A" w:rsidR="008539BA" w:rsidRDefault="008539BA" w:rsidP="008539BA">
      <w:pPr>
        <w:jc w:val="center"/>
      </w:pPr>
    </w:p>
    <w:p w14:paraId="67B3DBE8" w14:textId="4FA9F075" w:rsidR="008539BA" w:rsidRDefault="008539BA" w:rsidP="008539BA">
      <w:pPr>
        <w:jc w:val="center"/>
      </w:pPr>
    </w:p>
    <w:p w14:paraId="75FFE9A1" w14:textId="74220BFA" w:rsidR="008539BA" w:rsidRDefault="008539BA" w:rsidP="008539BA">
      <w:pPr>
        <w:jc w:val="center"/>
      </w:pPr>
    </w:p>
    <w:p w14:paraId="623AD861" w14:textId="44B1520F" w:rsidR="008539BA" w:rsidRDefault="008539BA" w:rsidP="008539BA">
      <w:pPr>
        <w:jc w:val="center"/>
      </w:pPr>
    </w:p>
    <w:p w14:paraId="412EFF9B" w14:textId="0E1AC94F" w:rsidR="008539BA" w:rsidRDefault="008539BA" w:rsidP="008539BA">
      <w:pPr>
        <w:jc w:val="center"/>
      </w:pPr>
    </w:p>
    <w:p w14:paraId="2BF073CC" w14:textId="5FB72F3C" w:rsidR="008539BA" w:rsidRDefault="008539BA" w:rsidP="008539BA">
      <w:pPr>
        <w:jc w:val="center"/>
      </w:pPr>
    </w:p>
    <w:p w14:paraId="3DC3E35D" w14:textId="430F6718" w:rsidR="008539BA" w:rsidRDefault="008539BA" w:rsidP="008539BA">
      <w:pPr>
        <w:jc w:val="center"/>
      </w:pPr>
    </w:p>
    <w:p w14:paraId="672E5666" w14:textId="27DC5A78" w:rsidR="008539BA" w:rsidRDefault="008539BA" w:rsidP="008539BA">
      <w:pPr>
        <w:jc w:val="center"/>
      </w:pPr>
    </w:p>
    <w:p w14:paraId="08E7CE1A" w14:textId="710211FC" w:rsidR="008539BA" w:rsidRDefault="008539BA" w:rsidP="008539BA">
      <w:pPr>
        <w:jc w:val="center"/>
      </w:pPr>
    </w:p>
    <w:p w14:paraId="0DE4967B" w14:textId="6B38E615" w:rsidR="008539BA" w:rsidRPr="008539BA" w:rsidRDefault="008539BA" w:rsidP="008539BA">
      <w:pPr>
        <w:spacing w:after="0"/>
        <w:jc w:val="center"/>
        <w:rPr>
          <w:rFonts w:ascii="Times New Roman" w:eastAsia="Times New Roman" w:hAnsi="Times New Roman" w:cs="Times New Roman"/>
          <w:color w:val="000000"/>
          <w:u w:val="single"/>
        </w:rPr>
      </w:pPr>
      <w:r w:rsidRPr="008539BA">
        <w:rPr>
          <w:rFonts w:ascii="Times New Roman" w:eastAsia="Times New Roman" w:hAnsi="Times New Roman" w:cs="Times New Roman"/>
          <w:color w:val="000000"/>
          <w:u w:val="single"/>
        </w:rPr>
        <w:t>Team Members:</w:t>
      </w:r>
    </w:p>
    <w:p w14:paraId="1FF42017" w14:textId="589CCA62" w:rsidR="008539BA" w:rsidRDefault="008539BA" w:rsidP="008539BA">
      <w:pPr>
        <w:pStyle w:val="NormalWeb"/>
        <w:spacing w:before="0" w:beforeAutospacing="0" w:after="0" w:afterAutospacing="0"/>
        <w:jc w:val="center"/>
        <w:rPr>
          <w:color w:val="000000"/>
          <w:sz w:val="22"/>
          <w:szCs w:val="22"/>
        </w:rPr>
      </w:pPr>
      <w:r>
        <w:rPr>
          <w:color w:val="000000"/>
          <w:sz w:val="22"/>
          <w:szCs w:val="22"/>
        </w:rPr>
        <w:t xml:space="preserve">Emeka </w:t>
      </w:r>
      <w:proofErr w:type="spellStart"/>
      <w:r>
        <w:rPr>
          <w:color w:val="000000"/>
          <w:sz w:val="22"/>
          <w:szCs w:val="22"/>
        </w:rPr>
        <w:t>Obianyor</w:t>
      </w:r>
      <w:proofErr w:type="spellEnd"/>
    </w:p>
    <w:p w14:paraId="737FE73F" w14:textId="22C6E99D" w:rsidR="008539BA" w:rsidRDefault="008539BA" w:rsidP="008539BA">
      <w:pPr>
        <w:pStyle w:val="NormalWeb"/>
        <w:spacing w:before="0" w:beforeAutospacing="0" w:after="0" w:afterAutospacing="0"/>
        <w:jc w:val="center"/>
        <w:rPr>
          <w:color w:val="000000"/>
          <w:sz w:val="22"/>
          <w:szCs w:val="22"/>
        </w:rPr>
      </w:pPr>
      <w:r>
        <w:rPr>
          <w:color w:val="000000"/>
          <w:sz w:val="22"/>
          <w:szCs w:val="22"/>
        </w:rPr>
        <w:t xml:space="preserve">Kiran </w:t>
      </w:r>
      <w:proofErr w:type="spellStart"/>
      <w:r>
        <w:rPr>
          <w:color w:val="000000"/>
          <w:sz w:val="22"/>
          <w:szCs w:val="22"/>
        </w:rPr>
        <w:t>Mundae</w:t>
      </w:r>
      <w:proofErr w:type="spellEnd"/>
    </w:p>
    <w:p w14:paraId="0CD75460" w14:textId="3E133E31" w:rsidR="008539BA" w:rsidRDefault="008539BA" w:rsidP="008539BA">
      <w:pPr>
        <w:pStyle w:val="NormalWeb"/>
        <w:spacing w:before="0" w:beforeAutospacing="0" w:after="0" w:afterAutospacing="0"/>
        <w:jc w:val="center"/>
        <w:rPr>
          <w:color w:val="000000"/>
          <w:sz w:val="22"/>
          <w:szCs w:val="22"/>
        </w:rPr>
      </w:pPr>
      <w:r>
        <w:rPr>
          <w:color w:val="000000"/>
          <w:sz w:val="22"/>
          <w:szCs w:val="22"/>
        </w:rPr>
        <w:t>Charles Robinson</w:t>
      </w:r>
    </w:p>
    <w:p w14:paraId="3BCC9D59" w14:textId="6B49A415" w:rsidR="008539BA" w:rsidRDefault="008539BA" w:rsidP="008539BA">
      <w:pPr>
        <w:pStyle w:val="NormalWeb"/>
        <w:spacing w:before="0" w:beforeAutospacing="0" w:after="0" w:afterAutospacing="0"/>
        <w:jc w:val="center"/>
        <w:rPr>
          <w:color w:val="000000"/>
          <w:sz w:val="22"/>
          <w:szCs w:val="22"/>
        </w:rPr>
      </w:pPr>
      <w:r>
        <w:rPr>
          <w:color w:val="000000"/>
          <w:sz w:val="22"/>
          <w:szCs w:val="22"/>
        </w:rPr>
        <w:t xml:space="preserve">Nick </w:t>
      </w:r>
      <w:proofErr w:type="spellStart"/>
      <w:r>
        <w:rPr>
          <w:color w:val="000000"/>
          <w:sz w:val="22"/>
          <w:szCs w:val="22"/>
        </w:rPr>
        <w:t>Orewiler</w:t>
      </w:r>
      <w:proofErr w:type="spellEnd"/>
    </w:p>
    <w:p w14:paraId="33BD3B32" w14:textId="6F117890" w:rsidR="008539BA" w:rsidRDefault="008539BA" w:rsidP="008539BA">
      <w:pPr>
        <w:pStyle w:val="NormalWeb"/>
        <w:spacing w:before="0" w:beforeAutospacing="0" w:after="0" w:afterAutospacing="0"/>
        <w:jc w:val="center"/>
        <w:rPr>
          <w:color w:val="000000"/>
          <w:sz w:val="22"/>
          <w:szCs w:val="22"/>
        </w:rPr>
      </w:pPr>
      <w:r>
        <w:rPr>
          <w:color w:val="000000"/>
          <w:sz w:val="22"/>
          <w:szCs w:val="22"/>
        </w:rPr>
        <w:t>Sadie Barnett-Boudreau</w:t>
      </w:r>
    </w:p>
    <w:p w14:paraId="1F47A172" w14:textId="639C45B4" w:rsidR="00B24D02" w:rsidRDefault="00A409CF" w:rsidP="008539BA">
      <w:pPr>
        <w:pStyle w:val="NormalWeb"/>
        <w:spacing w:before="240" w:beforeAutospacing="0" w:after="240" w:afterAutospacing="0"/>
        <w:jc w:val="both"/>
        <w:rPr>
          <w:color w:val="000000"/>
          <w:sz w:val="22"/>
          <w:szCs w:val="22"/>
        </w:rPr>
      </w:pPr>
      <w:r>
        <w:rPr>
          <w:color w:val="000000"/>
          <w:sz w:val="22"/>
          <w:szCs w:val="22"/>
        </w:rPr>
        <w:lastRenderedPageBreak/>
        <w:t xml:space="preserve">For this project we analyzed </w:t>
      </w:r>
      <w:r w:rsidR="00825892">
        <w:rPr>
          <w:color w:val="000000"/>
          <w:sz w:val="22"/>
          <w:szCs w:val="22"/>
        </w:rPr>
        <w:t xml:space="preserve">Gross Domestic Product (GDP) </w:t>
      </w:r>
      <w:r>
        <w:rPr>
          <w:color w:val="000000"/>
          <w:sz w:val="22"/>
          <w:szCs w:val="22"/>
        </w:rPr>
        <w:t>data</w:t>
      </w:r>
      <w:r w:rsidR="00B27CC5">
        <w:rPr>
          <w:color w:val="000000"/>
          <w:sz w:val="22"/>
          <w:szCs w:val="22"/>
        </w:rPr>
        <w:t xml:space="preserve"> for countries across the globe </w:t>
      </w:r>
      <w:r w:rsidR="00825892">
        <w:rPr>
          <w:color w:val="000000"/>
          <w:sz w:val="22"/>
          <w:szCs w:val="22"/>
        </w:rPr>
        <w:t>in an attempt</w:t>
      </w:r>
      <w:r w:rsidR="00C95794">
        <w:rPr>
          <w:color w:val="000000"/>
          <w:sz w:val="22"/>
          <w:szCs w:val="22"/>
        </w:rPr>
        <w:t xml:space="preserve"> to </w:t>
      </w:r>
      <w:r w:rsidR="00B24D02">
        <w:rPr>
          <w:color w:val="000000"/>
          <w:sz w:val="22"/>
          <w:szCs w:val="22"/>
        </w:rPr>
        <w:t xml:space="preserve">determine the effects of variations in </w:t>
      </w:r>
      <w:r>
        <w:rPr>
          <w:color w:val="000000"/>
          <w:sz w:val="22"/>
          <w:szCs w:val="22"/>
        </w:rPr>
        <w:t>temperature and precipitation</w:t>
      </w:r>
      <w:r w:rsidR="00B24D02">
        <w:rPr>
          <w:color w:val="000000"/>
          <w:sz w:val="22"/>
          <w:szCs w:val="22"/>
        </w:rPr>
        <w:t xml:space="preserve"> on said GDP.  After gross domestic product data was </w:t>
      </w:r>
      <w:r w:rsidR="00B7620A">
        <w:rPr>
          <w:color w:val="000000"/>
          <w:sz w:val="22"/>
          <w:szCs w:val="22"/>
        </w:rPr>
        <w:t>weighed against both annual temperature changes, and annual precipitation changes for all countries</w:t>
      </w:r>
      <w:r w:rsidR="0066721E" w:rsidRPr="0066721E">
        <w:rPr>
          <w:color w:val="000000"/>
          <w:sz w:val="22"/>
          <w:szCs w:val="22"/>
        </w:rPr>
        <w:t xml:space="preserve"> </w:t>
      </w:r>
      <w:r w:rsidR="0066721E">
        <w:rPr>
          <w:color w:val="000000"/>
          <w:sz w:val="22"/>
          <w:szCs w:val="22"/>
        </w:rPr>
        <w:t>with available data across the specified time frame (2005-2015)</w:t>
      </w:r>
      <w:r w:rsidR="00B7620A">
        <w:rPr>
          <w:color w:val="000000"/>
          <w:sz w:val="22"/>
          <w:szCs w:val="22"/>
        </w:rPr>
        <w:t>, we looked into the top ten countries whose GDP percentages were dominated by either Agriculture, Industry, or Service.  A breakdown of said countries is shown in Table 1 below.</w:t>
      </w:r>
      <w:r w:rsidR="0066721E">
        <w:rPr>
          <w:color w:val="000000"/>
          <w:sz w:val="22"/>
          <w:szCs w:val="22"/>
        </w:rPr>
        <w:t xml:space="preserve"> </w:t>
      </w:r>
      <w:r w:rsidR="00D137E2">
        <w:rPr>
          <w:color w:val="000000"/>
          <w:sz w:val="22"/>
          <w:szCs w:val="22"/>
        </w:rPr>
        <w:t xml:space="preserve"> </w:t>
      </w:r>
    </w:p>
    <w:p w14:paraId="5295D252" w14:textId="41B98D71" w:rsidR="0066721E" w:rsidRPr="0066721E" w:rsidRDefault="0066721E" w:rsidP="0066721E">
      <w:pPr>
        <w:pStyle w:val="NormalWeb"/>
        <w:spacing w:before="240" w:beforeAutospacing="0" w:after="0" w:afterAutospacing="0"/>
        <w:jc w:val="center"/>
        <w:rPr>
          <w:b/>
          <w:bCs/>
          <w:color w:val="000000"/>
          <w:sz w:val="20"/>
          <w:szCs w:val="20"/>
        </w:rPr>
      </w:pPr>
      <w:r w:rsidRPr="0066721E">
        <w:rPr>
          <w:b/>
          <w:bCs/>
          <w:color w:val="000000"/>
          <w:sz w:val="20"/>
          <w:szCs w:val="20"/>
        </w:rPr>
        <w:t>Table 1: GDP Dependance Data</w:t>
      </w:r>
    </w:p>
    <w:tbl>
      <w:tblPr>
        <w:tblStyle w:val="TableGridLight"/>
        <w:tblW w:w="10082" w:type="dxa"/>
        <w:tblLook w:val="04A0" w:firstRow="1" w:lastRow="0" w:firstColumn="1" w:lastColumn="0" w:noHBand="0" w:noVBand="1"/>
      </w:tblPr>
      <w:tblGrid>
        <w:gridCol w:w="2416"/>
        <w:gridCol w:w="987"/>
        <w:gridCol w:w="2393"/>
        <w:gridCol w:w="898"/>
        <w:gridCol w:w="2382"/>
        <w:gridCol w:w="1006"/>
      </w:tblGrid>
      <w:tr w:rsidR="00B7620A" w:rsidRPr="00E90AA9" w14:paraId="5E126454" w14:textId="642FA0CB" w:rsidTr="00E90AA9">
        <w:trPr>
          <w:trHeight w:val="20"/>
        </w:trPr>
        <w:tc>
          <w:tcPr>
            <w:tcW w:w="3403" w:type="dxa"/>
            <w:gridSpan w:val="2"/>
          </w:tcPr>
          <w:p w14:paraId="1ED054CA" w14:textId="12A4DA0E" w:rsidR="00B7620A" w:rsidRPr="00E90AA9" w:rsidRDefault="00B7620A" w:rsidP="00E90AA9">
            <w:pPr>
              <w:pStyle w:val="NormalWeb"/>
              <w:spacing w:before="0" w:beforeAutospacing="0" w:after="0" w:afterAutospacing="0"/>
              <w:jc w:val="center"/>
              <w:rPr>
                <w:b/>
                <w:bCs/>
                <w:color w:val="000000"/>
                <w:sz w:val="20"/>
                <w:szCs w:val="20"/>
              </w:rPr>
            </w:pPr>
            <w:r w:rsidRPr="00E90AA9">
              <w:rPr>
                <w:b/>
                <w:bCs/>
                <w:color w:val="000000"/>
                <w:sz w:val="20"/>
                <w:szCs w:val="20"/>
              </w:rPr>
              <w:t>Agricultur</w:t>
            </w:r>
            <w:r w:rsidR="00832DAD">
              <w:rPr>
                <w:b/>
                <w:bCs/>
                <w:color w:val="000000"/>
                <w:sz w:val="20"/>
                <w:szCs w:val="20"/>
              </w:rPr>
              <w:t>e</w:t>
            </w:r>
            <w:r w:rsidRPr="00E90AA9">
              <w:rPr>
                <w:b/>
                <w:bCs/>
                <w:color w:val="000000"/>
                <w:sz w:val="20"/>
                <w:szCs w:val="20"/>
              </w:rPr>
              <w:t xml:space="preserve"> Dependent GDP</w:t>
            </w:r>
          </w:p>
        </w:tc>
        <w:tc>
          <w:tcPr>
            <w:tcW w:w="3291" w:type="dxa"/>
            <w:gridSpan w:val="2"/>
          </w:tcPr>
          <w:p w14:paraId="402D66F3" w14:textId="43941B86" w:rsidR="00B7620A" w:rsidRPr="00E90AA9" w:rsidRDefault="00B7620A" w:rsidP="00E90AA9">
            <w:pPr>
              <w:pStyle w:val="NormalWeb"/>
              <w:spacing w:before="0" w:beforeAutospacing="0" w:after="0" w:afterAutospacing="0"/>
              <w:jc w:val="center"/>
              <w:rPr>
                <w:b/>
                <w:bCs/>
                <w:color w:val="000000"/>
                <w:sz w:val="20"/>
                <w:szCs w:val="20"/>
              </w:rPr>
            </w:pPr>
            <w:r w:rsidRPr="00E90AA9">
              <w:rPr>
                <w:b/>
                <w:bCs/>
                <w:color w:val="000000"/>
                <w:sz w:val="20"/>
                <w:szCs w:val="20"/>
              </w:rPr>
              <w:t>Industry Dependent GDP</w:t>
            </w:r>
          </w:p>
        </w:tc>
        <w:tc>
          <w:tcPr>
            <w:tcW w:w="3388" w:type="dxa"/>
            <w:gridSpan w:val="2"/>
          </w:tcPr>
          <w:p w14:paraId="123865D0" w14:textId="4B2ED7D0" w:rsidR="00B7620A" w:rsidRPr="00E90AA9" w:rsidRDefault="00B7620A" w:rsidP="00E90AA9">
            <w:pPr>
              <w:pStyle w:val="NormalWeb"/>
              <w:spacing w:before="0" w:beforeAutospacing="0" w:after="0" w:afterAutospacing="0"/>
              <w:jc w:val="center"/>
              <w:rPr>
                <w:b/>
                <w:bCs/>
                <w:color w:val="000000"/>
                <w:sz w:val="20"/>
                <w:szCs w:val="20"/>
              </w:rPr>
            </w:pPr>
            <w:r w:rsidRPr="00E90AA9">
              <w:rPr>
                <w:b/>
                <w:bCs/>
                <w:color w:val="000000"/>
                <w:sz w:val="20"/>
                <w:szCs w:val="20"/>
              </w:rPr>
              <w:t>Service Dependent GDP</w:t>
            </w:r>
          </w:p>
        </w:tc>
      </w:tr>
      <w:tr w:rsidR="00E90AA9" w:rsidRPr="00E90AA9" w14:paraId="0B4DEBDC" w14:textId="18A69CC7" w:rsidTr="0095141C">
        <w:trPr>
          <w:trHeight w:val="20"/>
        </w:trPr>
        <w:tc>
          <w:tcPr>
            <w:tcW w:w="2416" w:type="dxa"/>
          </w:tcPr>
          <w:p w14:paraId="029FD5BF" w14:textId="5DD807BA"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Sierra Leone</w:t>
            </w:r>
          </w:p>
        </w:tc>
        <w:tc>
          <w:tcPr>
            <w:tcW w:w="987" w:type="dxa"/>
          </w:tcPr>
          <w:p w14:paraId="0A60055C" w14:textId="02E06781"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60.70%</w:t>
            </w:r>
          </w:p>
        </w:tc>
        <w:tc>
          <w:tcPr>
            <w:tcW w:w="2393" w:type="dxa"/>
          </w:tcPr>
          <w:p w14:paraId="48D7A1BB" w14:textId="61BE7854"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Angola</w:t>
            </w:r>
          </w:p>
        </w:tc>
        <w:tc>
          <w:tcPr>
            <w:tcW w:w="898" w:type="dxa"/>
          </w:tcPr>
          <w:p w14:paraId="4BEB72A0" w14:textId="6431F860"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61.40%</w:t>
            </w:r>
          </w:p>
        </w:tc>
        <w:tc>
          <w:tcPr>
            <w:tcW w:w="2382" w:type="dxa"/>
          </w:tcPr>
          <w:p w14:paraId="13645642" w14:textId="6B2C6B9B"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The Bahamas</w:t>
            </w:r>
          </w:p>
        </w:tc>
        <w:tc>
          <w:tcPr>
            <w:tcW w:w="1006" w:type="dxa"/>
          </w:tcPr>
          <w:p w14:paraId="4AD94B52" w14:textId="42C99CF5"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90</w:t>
            </w:r>
            <w:r w:rsidR="00E90AA9" w:rsidRPr="007F1E54">
              <w:rPr>
                <w:color w:val="000000"/>
                <w:sz w:val="20"/>
                <w:szCs w:val="20"/>
              </w:rPr>
              <w:t>.00%</w:t>
            </w:r>
          </w:p>
        </w:tc>
      </w:tr>
      <w:tr w:rsidR="00E90AA9" w:rsidRPr="00E90AA9" w14:paraId="31796F98" w14:textId="0D2B5824" w:rsidTr="0095141C">
        <w:trPr>
          <w:trHeight w:val="20"/>
        </w:trPr>
        <w:tc>
          <w:tcPr>
            <w:tcW w:w="2416" w:type="dxa"/>
          </w:tcPr>
          <w:p w14:paraId="48E45B0D" w14:textId="7B54EB82"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Chad</w:t>
            </w:r>
          </w:p>
        </w:tc>
        <w:tc>
          <w:tcPr>
            <w:tcW w:w="987" w:type="dxa"/>
          </w:tcPr>
          <w:p w14:paraId="25D56788" w14:textId="7B951934"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52.30%</w:t>
            </w:r>
          </w:p>
        </w:tc>
        <w:tc>
          <w:tcPr>
            <w:tcW w:w="2393" w:type="dxa"/>
          </w:tcPr>
          <w:p w14:paraId="7B85E78C" w14:textId="0BA000B2"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Kuwait</w:t>
            </w:r>
          </w:p>
        </w:tc>
        <w:tc>
          <w:tcPr>
            <w:tcW w:w="898" w:type="dxa"/>
          </w:tcPr>
          <w:p w14:paraId="6BBD0078" w14:textId="031D7ABE"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58.70%</w:t>
            </w:r>
          </w:p>
        </w:tc>
        <w:tc>
          <w:tcPr>
            <w:tcW w:w="2382" w:type="dxa"/>
          </w:tcPr>
          <w:p w14:paraId="5B10E04A" w14:textId="4741A68C"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Malta</w:t>
            </w:r>
          </w:p>
        </w:tc>
        <w:tc>
          <w:tcPr>
            <w:tcW w:w="1006" w:type="dxa"/>
          </w:tcPr>
          <w:p w14:paraId="52E11E44" w14:textId="4431B31E"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88.70</w:t>
            </w:r>
            <w:r w:rsidR="00E90AA9" w:rsidRPr="007F1E54">
              <w:rPr>
                <w:color w:val="000000"/>
                <w:sz w:val="20"/>
                <w:szCs w:val="20"/>
              </w:rPr>
              <w:t>%</w:t>
            </w:r>
          </w:p>
        </w:tc>
      </w:tr>
      <w:tr w:rsidR="00E90AA9" w:rsidRPr="00E90AA9" w14:paraId="4A5440C2" w14:textId="2152F198" w:rsidTr="0095141C">
        <w:trPr>
          <w:trHeight w:val="20"/>
        </w:trPr>
        <w:tc>
          <w:tcPr>
            <w:tcW w:w="2416" w:type="dxa"/>
          </w:tcPr>
          <w:p w14:paraId="1ABAE599" w14:textId="40F0025F"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Guinea-Bissau</w:t>
            </w:r>
          </w:p>
        </w:tc>
        <w:tc>
          <w:tcPr>
            <w:tcW w:w="987" w:type="dxa"/>
          </w:tcPr>
          <w:p w14:paraId="7C0598C7" w14:textId="21F4D874"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50.00%</w:t>
            </w:r>
          </w:p>
        </w:tc>
        <w:tc>
          <w:tcPr>
            <w:tcW w:w="2393" w:type="dxa"/>
          </w:tcPr>
          <w:p w14:paraId="0F06EE16" w14:textId="6890D67B"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Northern Mariana Islands</w:t>
            </w:r>
          </w:p>
        </w:tc>
        <w:tc>
          <w:tcPr>
            <w:tcW w:w="898" w:type="dxa"/>
          </w:tcPr>
          <w:p w14:paraId="2D646642" w14:textId="26394AD8"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58.10</w:t>
            </w:r>
            <w:r w:rsidR="00E90AA9" w:rsidRPr="00E90AA9">
              <w:rPr>
                <w:color w:val="000000"/>
                <w:sz w:val="20"/>
                <w:szCs w:val="20"/>
              </w:rPr>
              <w:t>%</w:t>
            </w:r>
          </w:p>
        </w:tc>
        <w:tc>
          <w:tcPr>
            <w:tcW w:w="2382" w:type="dxa"/>
          </w:tcPr>
          <w:p w14:paraId="17E86AC2" w14:textId="19B71EFE"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Barbados</w:t>
            </w:r>
          </w:p>
        </w:tc>
        <w:tc>
          <w:tcPr>
            <w:tcW w:w="1006" w:type="dxa"/>
          </w:tcPr>
          <w:p w14:paraId="060B145C" w14:textId="63DBECC1"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88.7</w:t>
            </w:r>
            <w:r w:rsidR="00E90AA9" w:rsidRPr="007F1E54">
              <w:rPr>
                <w:color w:val="000000"/>
                <w:sz w:val="20"/>
                <w:szCs w:val="20"/>
              </w:rPr>
              <w:t>0%</w:t>
            </w:r>
          </w:p>
        </w:tc>
      </w:tr>
      <w:tr w:rsidR="00E90AA9" w:rsidRPr="00E90AA9" w14:paraId="1445757B" w14:textId="7218D37A" w:rsidTr="0095141C">
        <w:trPr>
          <w:trHeight w:val="20"/>
        </w:trPr>
        <w:tc>
          <w:tcPr>
            <w:tcW w:w="2416" w:type="dxa"/>
          </w:tcPr>
          <w:p w14:paraId="1D4539BB" w14:textId="7358A5B1"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Comoros</w:t>
            </w:r>
          </w:p>
        </w:tc>
        <w:tc>
          <w:tcPr>
            <w:tcW w:w="987" w:type="dxa"/>
          </w:tcPr>
          <w:p w14:paraId="3AFE43EC" w14:textId="492097A8"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47.70%</w:t>
            </w:r>
          </w:p>
        </w:tc>
        <w:tc>
          <w:tcPr>
            <w:tcW w:w="2393" w:type="dxa"/>
          </w:tcPr>
          <w:p w14:paraId="03C479F4" w14:textId="48CEDA3E"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Timor-Leste</w:t>
            </w:r>
          </w:p>
        </w:tc>
        <w:tc>
          <w:tcPr>
            <w:tcW w:w="898" w:type="dxa"/>
          </w:tcPr>
          <w:p w14:paraId="2B7FF210" w14:textId="5CEA5E87"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56.70</w:t>
            </w:r>
            <w:r w:rsidR="00E90AA9" w:rsidRPr="00E90AA9">
              <w:rPr>
                <w:color w:val="000000"/>
                <w:sz w:val="20"/>
                <w:szCs w:val="20"/>
              </w:rPr>
              <w:t>%</w:t>
            </w:r>
          </w:p>
        </w:tc>
        <w:tc>
          <w:tcPr>
            <w:tcW w:w="2382" w:type="dxa"/>
          </w:tcPr>
          <w:p w14:paraId="23872FE7" w14:textId="15D787AC"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Luxembourg</w:t>
            </w:r>
          </w:p>
        </w:tc>
        <w:tc>
          <w:tcPr>
            <w:tcW w:w="1006" w:type="dxa"/>
          </w:tcPr>
          <w:p w14:paraId="3D75E927" w14:textId="3CC4162A"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86.90</w:t>
            </w:r>
            <w:r w:rsidR="00E90AA9" w:rsidRPr="007F1E54">
              <w:rPr>
                <w:color w:val="000000"/>
                <w:sz w:val="20"/>
                <w:szCs w:val="20"/>
              </w:rPr>
              <w:t>%</w:t>
            </w:r>
          </w:p>
        </w:tc>
      </w:tr>
      <w:tr w:rsidR="00E90AA9" w:rsidRPr="00E90AA9" w14:paraId="36BFB849" w14:textId="6F7E647E" w:rsidTr="0095141C">
        <w:trPr>
          <w:trHeight w:val="20"/>
        </w:trPr>
        <w:tc>
          <w:tcPr>
            <w:tcW w:w="2416" w:type="dxa"/>
          </w:tcPr>
          <w:p w14:paraId="47B8AAE0" w14:textId="33BF008B"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Central African Republic</w:t>
            </w:r>
          </w:p>
        </w:tc>
        <w:tc>
          <w:tcPr>
            <w:tcW w:w="987" w:type="dxa"/>
          </w:tcPr>
          <w:p w14:paraId="274F8D14" w14:textId="0266E6BF"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43.20%</w:t>
            </w:r>
          </w:p>
        </w:tc>
        <w:tc>
          <w:tcPr>
            <w:tcW w:w="2393" w:type="dxa"/>
          </w:tcPr>
          <w:p w14:paraId="12804040" w14:textId="3A7F3390"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Brunel</w:t>
            </w:r>
          </w:p>
        </w:tc>
        <w:tc>
          <w:tcPr>
            <w:tcW w:w="898" w:type="dxa"/>
          </w:tcPr>
          <w:p w14:paraId="5ACA6423" w14:textId="2DFCF907"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56.60</w:t>
            </w:r>
            <w:r w:rsidR="00E90AA9" w:rsidRPr="00E90AA9">
              <w:rPr>
                <w:color w:val="000000"/>
                <w:sz w:val="20"/>
                <w:szCs w:val="20"/>
              </w:rPr>
              <w:t>%</w:t>
            </w:r>
          </w:p>
        </w:tc>
        <w:tc>
          <w:tcPr>
            <w:tcW w:w="2382" w:type="dxa"/>
          </w:tcPr>
          <w:p w14:paraId="5D2D87CD" w14:textId="60179773"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Monaco</w:t>
            </w:r>
          </w:p>
        </w:tc>
        <w:tc>
          <w:tcPr>
            <w:tcW w:w="1006" w:type="dxa"/>
          </w:tcPr>
          <w:p w14:paraId="5EE2221E" w14:textId="4E5457CF"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86.00</w:t>
            </w:r>
            <w:r w:rsidR="00E90AA9" w:rsidRPr="007F1E54">
              <w:rPr>
                <w:color w:val="000000"/>
                <w:sz w:val="20"/>
                <w:szCs w:val="20"/>
              </w:rPr>
              <w:t>%</w:t>
            </w:r>
          </w:p>
        </w:tc>
      </w:tr>
      <w:tr w:rsidR="00E90AA9" w:rsidRPr="00E90AA9" w14:paraId="0F40A9B9" w14:textId="2443CBEA" w:rsidTr="0095141C">
        <w:trPr>
          <w:trHeight w:val="20"/>
        </w:trPr>
        <w:tc>
          <w:tcPr>
            <w:tcW w:w="2416" w:type="dxa"/>
          </w:tcPr>
          <w:p w14:paraId="740DA92D" w14:textId="12FA25D3"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Mali</w:t>
            </w:r>
          </w:p>
        </w:tc>
        <w:tc>
          <w:tcPr>
            <w:tcW w:w="987" w:type="dxa"/>
          </w:tcPr>
          <w:p w14:paraId="15132D6F" w14:textId="40AED147"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41.80%</w:t>
            </w:r>
          </w:p>
        </w:tc>
        <w:tc>
          <w:tcPr>
            <w:tcW w:w="2393" w:type="dxa"/>
          </w:tcPr>
          <w:p w14:paraId="4B200953" w14:textId="7ED66448"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Equatorial Guinea</w:t>
            </w:r>
          </w:p>
        </w:tc>
        <w:tc>
          <w:tcPr>
            <w:tcW w:w="898" w:type="dxa"/>
          </w:tcPr>
          <w:p w14:paraId="723D8707" w14:textId="7E7D74F6"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54.60</w:t>
            </w:r>
            <w:r w:rsidR="00E90AA9" w:rsidRPr="00E90AA9">
              <w:rPr>
                <w:color w:val="000000"/>
                <w:sz w:val="20"/>
                <w:szCs w:val="20"/>
              </w:rPr>
              <w:t>%</w:t>
            </w:r>
          </w:p>
        </w:tc>
        <w:tc>
          <w:tcPr>
            <w:tcW w:w="2382" w:type="dxa"/>
          </w:tcPr>
          <w:p w14:paraId="2712973C" w14:textId="06DACEE4"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Marshall Island</w:t>
            </w:r>
          </w:p>
        </w:tc>
        <w:tc>
          <w:tcPr>
            <w:tcW w:w="1006" w:type="dxa"/>
          </w:tcPr>
          <w:p w14:paraId="57F2A2E1" w14:textId="4A3041C4"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85.70</w:t>
            </w:r>
            <w:r w:rsidR="00E90AA9" w:rsidRPr="007F1E54">
              <w:rPr>
                <w:color w:val="000000"/>
                <w:sz w:val="20"/>
                <w:szCs w:val="20"/>
              </w:rPr>
              <w:t>%</w:t>
            </w:r>
          </w:p>
        </w:tc>
      </w:tr>
      <w:tr w:rsidR="00E90AA9" w:rsidRPr="00E90AA9" w14:paraId="75219DDC" w14:textId="125F6789" w:rsidTr="0095141C">
        <w:trPr>
          <w:trHeight w:val="20"/>
        </w:trPr>
        <w:tc>
          <w:tcPr>
            <w:tcW w:w="2416" w:type="dxa"/>
          </w:tcPr>
          <w:p w14:paraId="3EBBD847" w14:textId="4E1DC07A"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Niger</w:t>
            </w:r>
          </w:p>
        </w:tc>
        <w:tc>
          <w:tcPr>
            <w:tcW w:w="987" w:type="dxa"/>
          </w:tcPr>
          <w:p w14:paraId="165144CE" w14:textId="0D9F6ADD"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41.60%</w:t>
            </w:r>
          </w:p>
        </w:tc>
        <w:tc>
          <w:tcPr>
            <w:tcW w:w="2393" w:type="dxa"/>
          </w:tcPr>
          <w:p w14:paraId="4764ECDE" w14:textId="5592A365"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Azerbaijan</w:t>
            </w:r>
          </w:p>
        </w:tc>
        <w:tc>
          <w:tcPr>
            <w:tcW w:w="898" w:type="dxa"/>
          </w:tcPr>
          <w:p w14:paraId="5E02C0C0" w14:textId="67FD60F5"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53.50</w:t>
            </w:r>
            <w:r w:rsidR="00E90AA9" w:rsidRPr="00E90AA9">
              <w:rPr>
                <w:color w:val="000000"/>
                <w:sz w:val="20"/>
                <w:szCs w:val="20"/>
              </w:rPr>
              <w:t>%</w:t>
            </w:r>
          </w:p>
        </w:tc>
        <w:tc>
          <w:tcPr>
            <w:tcW w:w="2382" w:type="dxa"/>
          </w:tcPr>
          <w:p w14:paraId="05DFC8A9" w14:textId="1F785011"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Cyprus</w:t>
            </w:r>
          </w:p>
        </w:tc>
        <w:tc>
          <w:tcPr>
            <w:tcW w:w="1006" w:type="dxa"/>
          </w:tcPr>
          <w:p w14:paraId="7113A56B" w14:textId="63E3C264"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85.50</w:t>
            </w:r>
            <w:r w:rsidR="00E90AA9" w:rsidRPr="007F1E54">
              <w:rPr>
                <w:color w:val="000000"/>
                <w:sz w:val="20"/>
                <w:szCs w:val="20"/>
              </w:rPr>
              <w:t>%</w:t>
            </w:r>
          </w:p>
        </w:tc>
      </w:tr>
      <w:tr w:rsidR="00E90AA9" w:rsidRPr="00E90AA9" w14:paraId="0F373CE3" w14:textId="19BDF1FC" w:rsidTr="0095141C">
        <w:trPr>
          <w:trHeight w:val="20"/>
        </w:trPr>
        <w:tc>
          <w:tcPr>
            <w:tcW w:w="2416" w:type="dxa"/>
          </w:tcPr>
          <w:p w14:paraId="25B1F00B" w14:textId="5B80BEEF"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Sudan</w:t>
            </w:r>
          </w:p>
        </w:tc>
        <w:tc>
          <w:tcPr>
            <w:tcW w:w="987" w:type="dxa"/>
          </w:tcPr>
          <w:p w14:paraId="31C6864E" w14:textId="37D35124"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39.60%</w:t>
            </w:r>
          </w:p>
        </w:tc>
        <w:tc>
          <w:tcPr>
            <w:tcW w:w="2393" w:type="dxa"/>
          </w:tcPr>
          <w:p w14:paraId="365297DC" w14:textId="1BCFCD81"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Libya</w:t>
            </w:r>
          </w:p>
        </w:tc>
        <w:tc>
          <w:tcPr>
            <w:tcW w:w="898" w:type="dxa"/>
          </w:tcPr>
          <w:p w14:paraId="42E3E611" w14:textId="49128ECE"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52.30</w:t>
            </w:r>
            <w:r w:rsidR="00E90AA9" w:rsidRPr="00E90AA9">
              <w:rPr>
                <w:color w:val="000000"/>
                <w:sz w:val="20"/>
                <w:szCs w:val="20"/>
              </w:rPr>
              <w:t>%</w:t>
            </w:r>
          </w:p>
        </w:tc>
        <w:tc>
          <w:tcPr>
            <w:tcW w:w="2382" w:type="dxa"/>
          </w:tcPr>
          <w:p w14:paraId="19989FCD" w14:textId="569823CC"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Seychelle</w:t>
            </w:r>
          </w:p>
        </w:tc>
        <w:tc>
          <w:tcPr>
            <w:tcW w:w="1006" w:type="dxa"/>
          </w:tcPr>
          <w:p w14:paraId="26F90A9E" w14:textId="68F6A9A7"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83.70</w:t>
            </w:r>
            <w:r w:rsidR="00E90AA9" w:rsidRPr="007F1E54">
              <w:rPr>
                <w:color w:val="000000"/>
                <w:sz w:val="20"/>
                <w:szCs w:val="20"/>
              </w:rPr>
              <w:t>%</w:t>
            </w:r>
          </w:p>
        </w:tc>
      </w:tr>
      <w:tr w:rsidR="00E90AA9" w:rsidRPr="00E90AA9" w14:paraId="3101E2DE" w14:textId="3B192079" w:rsidTr="0095141C">
        <w:trPr>
          <w:trHeight w:val="20"/>
        </w:trPr>
        <w:tc>
          <w:tcPr>
            <w:tcW w:w="2416" w:type="dxa"/>
          </w:tcPr>
          <w:p w14:paraId="552799E5" w14:textId="0D492AA6"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Burundi</w:t>
            </w:r>
          </w:p>
        </w:tc>
        <w:tc>
          <w:tcPr>
            <w:tcW w:w="987" w:type="dxa"/>
          </w:tcPr>
          <w:p w14:paraId="36EAEC29" w14:textId="40DC960A"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39.50%</w:t>
            </w:r>
          </w:p>
        </w:tc>
        <w:tc>
          <w:tcPr>
            <w:tcW w:w="2393" w:type="dxa"/>
          </w:tcPr>
          <w:p w14:paraId="6B47C054" w14:textId="628A3BEB"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Iraq</w:t>
            </w:r>
          </w:p>
        </w:tc>
        <w:tc>
          <w:tcPr>
            <w:tcW w:w="898" w:type="dxa"/>
          </w:tcPr>
          <w:p w14:paraId="16060BF8" w14:textId="7471B3FB"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51.00</w:t>
            </w:r>
            <w:r w:rsidR="00E90AA9" w:rsidRPr="00E90AA9">
              <w:rPr>
                <w:color w:val="000000"/>
                <w:sz w:val="20"/>
                <w:szCs w:val="20"/>
              </w:rPr>
              <w:t>%</w:t>
            </w:r>
          </w:p>
        </w:tc>
        <w:tc>
          <w:tcPr>
            <w:tcW w:w="2382" w:type="dxa"/>
          </w:tcPr>
          <w:p w14:paraId="3AAA4410" w14:textId="4ED9A7FD" w:rsidR="00B7620A" w:rsidRPr="007F1E54" w:rsidRDefault="007D5387" w:rsidP="00E90AA9">
            <w:pPr>
              <w:pStyle w:val="NormalWeb"/>
              <w:spacing w:before="0" w:beforeAutospacing="0" w:after="0" w:afterAutospacing="0"/>
              <w:jc w:val="both"/>
              <w:rPr>
                <w:color w:val="000000"/>
                <w:sz w:val="20"/>
                <w:szCs w:val="20"/>
              </w:rPr>
            </w:pPr>
            <w:r w:rsidRPr="007F1E54">
              <w:rPr>
                <w:color w:val="000000"/>
                <w:sz w:val="20"/>
                <w:szCs w:val="20"/>
              </w:rPr>
              <w:t>Le</w:t>
            </w:r>
            <w:r w:rsidR="007F1E54" w:rsidRPr="007F1E54">
              <w:rPr>
                <w:color w:val="000000"/>
                <w:sz w:val="20"/>
                <w:szCs w:val="20"/>
              </w:rPr>
              <w:t>banon</w:t>
            </w:r>
          </w:p>
        </w:tc>
        <w:tc>
          <w:tcPr>
            <w:tcW w:w="1006" w:type="dxa"/>
          </w:tcPr>
          <w:p w14:paraId="4DFF89F6" w14:textId="055279E0"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83.00</w:t>
            </w:r>
            <w:r w:rsidR="00E90AA9" w:rsidRPr="007F1E54">
              <w:rPr>
                <w:color w:val="000000"/>
                <w:sz w:val="20"/>
                <w:szCs w:val="20"/>
              </w:rPr>
              <w:t>%</w:t>
            </w:r>
          </w:p>
        </w:tc>
      </w:tr>
      <w:tr w:rsidR="00E90AA9" w:rsidRPr="00E90AA9" w14:paraId="476B3538" w14:textId="5F5C918F" w:rsidTr="0095141C">
        <w:trPr>
          <w:trHeight w:val="20"/>
        </w:trPr>
        <w:tc>
          <w:tcPr>
            <w:tcW w:w="2416" w:type="dxa"/>
          </w:tcPr>
          <w:p w14:paraId="3A4CE299" w14:textId="04F332A6"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Ethiopia</w:t>
            </w:r>
          </w:p>
        </w:tc>
        <w:tc>
          <w:tcPr>
            <w:tcW w:w="987" w:type="dxa"/>
          </w:tcPr>
          <w:p w14:paraId="622575FD" w14:textId="6974CDCE"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34.80%</w:t>
            </w:r>
          </w:p>
        </w:tc>
        <w:tc>
          <w:tcPr>
            <w:tcW w:w="2393" w:type="dxa"/>
          </w:tcPr>
          <w:p w14:paraId="329DE10C" w14:textId="2565426A" w:rsidR="00B7620A" w:rsidRPr="00E90AA9" w:rsidRDefault="00E90AA9" w:rsidP="00E90AA9">
            <w:pPr>
              <w:pStyle w:val="NormalWeb"/>
              <w:spacing w:before="0" w:beforeAutospacing="0" w:after="0" w:afterAutospacing="0"/>
              <w:jc w:val="both"/>
              <w:rPr>
                <w:color w:val="000000"/>
                <w:sz w:val="20"/>
                <w:szCs w:val="20"/>
              </w:rPr>
            </w:pPr>
            <w:r w:rsidRPr="00E90AA9">
              <w:rPr>
                <w:color w:val="000000"/>
                <w:sz w:val="20"/>
                <w:szCs w:val="20"/>
              </w:rPr>
              <w:t>Republic of the Congo</w:t>
            </w:r>
          </w:p>
        </w:tc>
        <w:tc>
          <w:tcPr>
            <w:tcW w:w="898" w:type="dxa"/>
          </w:tcPr>
          <w:p w14:paraId="58984276" w14:textId="41083F50" w:rsidR="00B7620A" w:rsidRPr="00E90AA9" w:rsidRDefault="00B7620A" w:rsidP="00E90AA9">
            <w:pPr>
              <w:pStyle w:val="NormalWeb"/>
              <w:spacing w:before="0" w:beforeAutospacing="0" w:after="0" w:afterAutospacing="0"/>
              <w:jc w:val="both"/>
              <w:rPr>
                <w:color w:val="000000"/>
                <w:sz w:val="20"/>
                <w:szCs w:val="20"/>
              </w:rPr>
            </w:pPr>
            <w:r w:rsidRPr="00E90AA9">
              <w:rPr>
                <w:color w:val="000000"/>
                <w:sz w:val="20"/>
                <w:szCs w:val="20"/>
              </w:rPr>
              <w:t>51.00</w:t>
            </w:r>
            <w:r w:rsidR="00E90AA9" w:rsidRPr="00E90AA9">
              <w:rPr>
                <w:color w:val="000000"/>
                <w:sz w:val="20"/>
                <w:szCs w:val="20"/>
              </w:rPr>
              <w:t>%</w:t>
            </w:r>
          </w:p>
        </w:tc>
        <w:tc>
          <w:tcPr>
            <w:tcW w:w="2382" w:type="dxa"/>
          </w:tcPr>
          <w:p w14:paraId="6DCF5E8D" w14:textId="5BDEE5C9"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St. Lucia</w:t>
            </w:r>
          </w:p>
        </w:tc>
        <w:tc>
          <w:tcPr>
            <w:tcW w:w="1006" w:type="dxa"/>
          </w:tcPr>
          <w:p w14:paraId="7D490A11" w14:textId="3B68E70B" w:rsidR="00B7620A" w:rsidRPr="007F1E54" w:rsidRDefault="007F1E54" w:rsidP="00E90AA9">
            <w:pPr>
              <w:pStyle w:val="NormalWeb"/>
              <w:spacing w:before="0" w:beforeAutospacing="0" w:after="0" w:afterAutospacing="0"/>
              <w:jc w:val="both"/>
              <w:rPr>
                <w:color w:val="000000"/>
                <w:sz w:val="20"/>
                <w:szCs w:val="20"/>
              </w:rPr>
            </w:pPr>
            <w:r w:rsidRPr="007F1E54">
              <w:rPr>
                <w:color w:val="000000"/>
                <w:sz w:val="20"/>
                <w:szCs w:val="20"/>
              </w:rPr>
              <w:t>82.80</w:t>
            </w:r>
            <w:r w:rsidR="00E90AA9" w:rsidRPr="007F1E54">
              <w:rPr>
                <w:color w:val="000000"/>
                <w:sz w:val="20"/>
                <w:szCs w:val="20"/>
              </w:rPr>
              <w:t>%</w:t>
            </w:r>
          </w:p>
        </w:tc>
      </w:tr>
    </w:tbl>
    <w:p w14:paraId="07D88E08" w14:textId="77777777" w:rsidR="0095141C" w:rsidRPr="0095141C" w:rsidRDefault="0095141C" w:rsidP="0095141C">
      <w:pPr>
        <w:pStyle w:val="NormalWeb"/>
        <w:spacing w:before="240" w:beforeAutospacing="0" w:after="240" w:afterAutospacing="0"/>
        <w:jc w:val="both"/>
        <w:rPr>
          <w:color w:val="000000"/>
          <w:sz w:val="22"/>
          <w:szCs w:val="22"/>
        </w:rPr>
      </w:pPr>
      <w:r>
        <w:rPr>
          <w:color w:val="000000"/>
          <w:sz w:val="22"/>
          <w:szCs w:val="22"/>
        </w:rPr>
        <w:t>Agricultural GDP output is “</w:t>
      </w:r>
      <w:r w:rsidRPr="0095141C">
        <w:rPr>
          <w:color w:val="000000"/>
          <w:sz w:val="22"/>
          <w:szCs w:val="22"/>
        </w:rPr>
        <w:t>the process of producing</w:t>
      </w:r>
      <w:r w:rsidRPr="00D137E2">
        <w:rPr>
          <w:color w:val="000000"/>
          <w:sz w:val="22"/>
          <w:szCs w:val="22"/>
        </w:rPr>
        <w:t xml:space="preserve"> food, </w:t>
      </w:r>
      <w:hyperlink r:id="rId8" w:tooltip="Fodder" w:history="1">
        <w:r w:rsidRPr="00D137E2">
          <w:rPr>
            <w:color w:val="000000"/>
            <w:sz w:val="22"/>
            <w:szCs w:val="22"/>
          </w:rPr>
          <w:t>feed</w:t>
        </w:r>
      </w:hyperlink>
      <w:r w:rsidRPr="00D137E2">
        <w:rPr>
          <w:color w:val="000000"/>
          <w:sz w:val="22"/>
          <w:szCs w:val="22"/>
        </w:rPr>
        <w:t>, </w:t>
      </w:r>
      <w:hyperlink r:id="rId9" w:tooltip="Fiber" w:history="1">
        <w:r w:rsidRPr="00D137E2">
          <w:rPr>
            <w:color w:val="000000"/>
            <w:sz w:val="22"/>
            <w:szCs w:val="22"/>
          </w:rPr>
          <w:t>fiber</w:t>
        </w:r>
      </w:hyperlink>
      <w:r w:rsidRPr="00D137E2">
        <w:rPr>
          <w:color w:val="000000"/>
          <w:sz w:val="22"/>
          <w:szCs w:val="22"/>
        </w:rPr>
        <w:t> and other goods by the systematic raising of plants and animals”</w:t>
      </w:r>
      <w:r>
        <w:rPr>
          <w:color w:val="000000"/>
          <w:sz w:val="22"/>
          <w:szCs w:val="22"/>
        </w:rPr>
        <w:t>¹</w:t>
      </w:r>
      <w:r w:rsidRPr="00D137E2">
        <w:rPr>
          <w:color w:val="000000"/>
          <w:sz w:val="22"/>
          <w:szCs w:val="22"/>
        </w:rPr>
        <w:t>.</w:t>
      </w:r>
      <w:r w:rsidRPr="0095141C">
        <w:rPr>
          <w:color w:val="000000"/>
          <w:sz w:val="22"/>
          <w:szCs w:val="22"/>
        </w:rPr>
        <w:t xml:space="preserve">  Industrial GDP output “is the segment of economy concerned with production of goods (including </w:t>
      </w:r>
      <w:hyperlink r:id="rId10" w:tooltip="Fuel" w:history="1">
        <w:r w:rsidRPr="0095141C">
          <w:rPr>
            <w:color w:val="000000"/>
            <w:sz w:val="22"/>
            <w:szCs w:val="22"/>
          </w:rPr>
          <w:t>fuels</w:t>
        </w:r>
      </w:hyperlink>
      <w:r w:rsidRPr="0095141C">
        <w:rPr>
          <w:color w:val="000000"/>
          <w:sz w:val="22"/>
          <w:szCs w:val="22"/>
        </w:rPr>
        <w:t> and </w:t>
      </w:r>
      <w:hyperlink r:id="rId11" w:tooltip="Fertilizer" w:history="1">
        <w:r w:rsidRPr="0095141C">
          <w:rPr>
            <w:color w:val="000000"/>
            <w:sz w:val="22"/>
            <w:szCs w:val="22"/>
          </w:rPr>
          <w:t>fertilizers</w:t>
        </w:r>
      </w:hyperlink>
      <w:r w:rsidRPr="0095141C">
        <w:rPr>
          <w:color w:val="000000"/>
          <w:sz w:val="22"/>
          <w:szCs w:val="22"/>
        </w:rPr>
        <w:t>)”</w:t>
      </w:r>
      <w:r>
        <w:rPr>
          <w:color w:val="000000"/>
          <w:sz w:val="22"/>
          <w:szCs w:val="22"/>
        </w:rPr>
        <w:t>¹</w:t>
      </w:r>
      <w:r w:rsidRPr="0095141C">
        <w:rPr>
          <w:color w:val="000000"/>
          <w:sz w:val="22"/>
          <w:szCs w:val="22"/>
        </w:rPr>
        <w:t>.  And lastly, Service GDP is “the non-material equivalent of a </w:t>
      </w:r>
      <w:hyperlink r:id="rId12" w:tooltip="Goods" w:history="1">
        <w:r w:rsidRPr="0095141C">
          <w:rPr>
            <w:color w:val="000000"/>
            <w:sz w:val="22"/>
            <w:szCs w:val="22"/>
          </w:rPr>
          <w:t>good</w:t>
        </w:r>
      </w:hyperlink>
      <w:r w:rsidRPr="0095141C">
        <w:rPr>
          <w:color w:val="000000"/>
          <w:sz w:val="22"/>
          <w:szCs w:val="22"/>
        </w:rPr>
        <w:t>. Service provision is defined as an economic activity that does not result in </w:t>
      </w:r>
      <w:hyperlink r:id="rId13" w:tooltip="Ownership" w:history="1">
        <w:r w:rsidRPr="0095141C">
          <w:rPr>
            <w:color w:val="000000"/>
            <w:sz w:val="22"/>
            <w:szCs w:val="22"/>
          </w:rPr>
          <w:t>ownership</w:t>
        </w:r>
      </w:hyperlink>
      <w:r w:rsidRPr="0095141C">
        <w:rPr>
          <w:color w:val="000000"/>
          <w:sz w:val="22"/>
          <w:szCs w:val="22"/>
        </w:rPr>
        <w:t>, and this is what differentiates it from providing physical goods”</w:t>
      </w:r>
      <w:r>
        <w:rPr>
          <w:color w:val="000000"/>
          <w:sz w:val="22"/>
          <w:szCs w:val="22"/>
        </w:rPr>
        <w:t>¹</w:t>
      </w:r>
      <w:r w:rsidRPr="0095141C">
        <w:rPr>
          <w:color w:val="000000"/>
          <w:sz w:val="22"/>
          <w:szCs w:val="22"/>
        </w:rPr>
        <w:t>.</w:t>
      </w:r>
    </w:p>
    <w:p w14:paraId="307C4337" w14:textId="4AF85C51" w:rsidR="00B7620A" w:rsidRDefault="0066721E" w:rsidP="00A73294">
      <w:pPr>
        <w:pStyle w:val="NormalWeb"/>
        <w:spacing w:before="240" w:beforeAutospacing="0" w:after="240" w:afterAutospacing="0"/>
        <w:jc w:val="both"/>
        <w:rPr>
          <w:color w:val="000000"/>
          <w:sz w:val="22"/>
          <w:szCs w:val="22"/>
        </w:rPr>
      </w:pPr>
      <w:r>
        <w:rPr>
          <w:color w:val="000000"/>
          <w:sz w:val="22"/>
          <w:szCs w:val="22"/>
        </w:rPr>
        <w:t xml:space="preserve">The specific questions asked and answered are shown below: </w:t>
      </w:r>
    </w:p>
    <w:p w14:paraId="75E94A64" w14:textId="406426C0" w:rsidR="008539BA" w:rsidRPr="008539BA" w:rsidRDefault="008539BA" w:rsidP="00A73294">
      <w:pPr>
        <w:pStyle w:val="ListParagraph"/>
        <w:numPr>
          <w:ilvl w:val="0"/>
          <w:numId w:val="1"/>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How </w:t>
      </w:r>
      <w:r w:rsidR="00115F93">
        <w:rPr>
          <w:rFonts w:ascii="Times New Roman" w:eastAsia="Times New Roman" w:hAnsi="Times New Roman" w:cs="Times New Roman"/>
          <w:color w:val="000000"/>
        </w:rPr>
        <w:t>t</w:t>
      </w:r>
      <w:r w:rsidRPr="008539BA">
        <w:rPr>
          <w:rFonts w:ascii="Times New Roman" w:eastAsia="Times New Roman" w:hAnsi="Times New Roman" w:cs="Times New Roman"/>
          <w:color w:val="000000"/>
        </w:rPr>
        <w:t xml:space="preserve">emperature changes affect GDP in </w:t>
      </w:r>
      <w:r>
        <w:rPr>
          <w:rFonts w:ascii="Times New Roman" w:eastAsia="Times New Roman" w:hAnsi="Times New Roman" w:cs="Times New Roman"/>
          <w:color w:val="000000"/>
        </w:rPr>
        <w:t>countries of interest</w:t>
      </w:r>
      <w:r w:rsidR="00A409CF">
        <w:rPr>
          <w:rFonts w:ascii="Times New Roman" w:eastAsia="Times New Roman" w:hAnsi="Times New Roman" w:cs="Times New Roman"/>
          <w:color w:val="000000"/>
        </w:rPr>
        <w:t>.</w:t>
      </w:r>
    </w:p>
    <w:p w14:paraId="11D7D385" w14:textId="1EDFE344" w:rsidR="008539BA" w:rsidRPr="008539BA" w:rsidRDefault="008539BA" w:rsidP="00A73294">
      <w:pPr>
        <w:pStyle w:val="ListParagraph"/>
        <w:numPr>
          <w:ilvl w:val="0"/>
          <w:numId w:val="3"/>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Look for discernable trends in GDP with respect to temperature fluctuations over a </w:t>
      </w:r>
      <w:r w:rsidR="00A409CF">
        <w:rPr>
          <w:rFonts w:ascii="Times New Roman" w:eastAsia="Times New Roman" w:hAnsi="Times New Roman" w:cs="Times New Roman"/>
          <w:color w:val="000000"/>
        </w:rPr>
        <w:t>10</w:t>
      </w:r>
      <w:r w:rsidRPr="008539BA">
        <w:rPr>
          <w:rFonts w:ascii="Times New Roman" w:eastAsia="Times New Roman" w:hAnsi="Times New Roman" w:cs="Times New Roman"/>
          <w:color w:val="000000"/>
        </w:rPr>
        <w:t>-year period.</w:t>
      </w:r>
    </w:p>
    <w:p w14:paraId="1FDA57A1" w14:textId="745DC17D" w:rsidR="008539BA" w:rsidRPr="008539BA" w:rsidRDefault="008539BA" w:rsidP="00A73294">
      <w:pPr>
        <w:pStyle w:val="ListParagraph"/>
        <w:numPr>
          <w:ilvl w:val="0"/>
          <w:numId w:val="1"/>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How </w:t>
      </w:r>
      <w:r w:rsidR="00115F93">
        <w:rPr>
          <w:rFonts w:ascii="Times New Roman" w:eastAsia="Times New Roman" w:hAnsi="Times New Roman" w:cs="Times New Roman"/>
          <w:color w:val="000000"/>
        </w:rPr>
        <w:t>a</w:t>
      </w:r>
      <w:r w:rsidRPr="008539BA">
        <w:rPr>
          <w:rFonts w:ascii="Times New Roman" w:eastAsia="Times New Roman" w:hAnsi="Times New Roman" w:cs="Times New Roman"/>
          <w:color w:val="000000"/>
        </w:rPr>
        <w:t xml:space="preserve">nnual </w:t>
      </w:r>
      <w:r w:rsidR="00115F93">
        <w:rPr>
          <w:rFonts w:ascii="Times New Roman" w:eastAsia="Times New Roman" w:hAnsi="Times New Roman" w:cs="Times New Roman"/>
          <w:color w:val="000000"/>
        </w:rPr>
        <w:t>precipitation</w:t>
      </w:r>
      <w:r w:rsidRPr="008539BA">
        <w:rPr>
          <w:rFonts w:ascii="Times New Roman" w:eastAsia="Times New Roman" w:hAnsi="Times New Roman" w:cs="Times New Roman"/>
          <w:color w:val="000000"/>
        </w:rPr>
        <w:t xml:space="preserve"> affect GDP in </w:t>
      </w:r>
      <w:r w:rsidR="00A409CF">
        <w:rPr>
          <w:rFonts w:ascii="Times New Roman" w:eastAsia="Times New Roman" w:hAnsi="Times New Roman" w:cs="Times New Roman"/>
          <w:color w:val="000000"/>
        </w:rPr>
        <w:t>countries of interest.</w:t>
      </w:r>
    </w:p>
    <w:p w14:paraId="16608BD0" w14:textId="72F1658C" w:rsidR="008539BA" w:rsidRPr="008539BA" w:rsidRDefault="008539BA" w:rsidP="00A73294">
      <w:pPr>
        <w:pStyle w:val="ListParagraph"/>
        <w:numPr>
          <w:ilvl w:val="0"/>
          <w:numId w:val="3"/>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Look for discernable trends in GDP with respect to annual temperature over a </w:t>
      </w:r>
      <w:r w:rsidR="00A409CF">
        <w:rPr>
          <w:rFonts w:ascii="Times New Roman" w:eastAsia="Times New Roman" w:hAnsi="Times New Roman" w:cs="Times New Roman"/>
          <w:color w:val="000000"/>
        </w:rPr>
        <w:t>10</w:t>
      </w:r>
      <w:r w:rsidRPr="008539BA">
        <w:rPr>
          <w:rFonts w:ascii="Times New Roman" w:eastAsia="Times New Roman" w:hAnsi="Times New Roman" w:cs="Times New Roman"/>
          <w:color w:val="000000"/>
        </w:rPr>
        <w:t>-year period.</w:t>
      </w:r>
    </w:p>
    <w:p w14:paraId="0EA647B7" w14:textId="7DEB3E47" w:rsidR="008539BA" w:rsidRPr="008539BA" w:rsidRDefault="008539BA" w:rsidP="00A73294">
      <w:pPr>
        <w:pStyle w:val="ListParagraph"/>
        <w:numPr>
          <w:ilvl w:val="0"/>
          <w:numId w:val="1"/>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How </w:t>
      </w:r>
      <w:r w:rsidR="00115F93">
        <w:rPr>
          <w:rFonts w:ascii="Times New Roman" w:eastAsia="Times New Roman" w:hAnsi="Times New Roman" w:cs="Times New Roman"/>
          <w:color w:val="000000"/>
        </w:rPr>
        <w:t>w</w:t>
      </w:r>
      <w:r w:rsidRPr="008539BA">
        <w:rPr>
          <w:rFonts w:ascii="Times New Roman" w:eastAsia="Times New Roman" w:hAnsi="Times New Roman" w:cs="Times New Roman"/>
          <w:color w:val="000000"/>
        </w:rPr>
        <w:t xml:space="preserve">eather affects GDP in </w:t>
      </w:r>
      <w:r w:rsidR="00115F93" w:rsidRPr="008539BA">
        <w:rPr>
          <w:rFonts w:ascii="Times New Roman" w:eastAsia="Times New Roman" w:hAnsi="Times New Roman" w:cs="Times New Roman"/>
          <w:color w:val="000000"/>
        </w:rPr>
        <w:t>Agricultur</w:t>
      </w:r>
      <w:r w:rsidR="00115F93">
        <w:rPr>
          <w:rFonts w:ascii="Times New Roman" w:eastAsia="Times New Roman" w:hAnsi="Times New Roman" w:cs="Times New Roman"/>
          <w:color w:val="000000"/>
        </w:rPr>
        <w:t>ally</w:t>
      </w:r>
      <w:r w:rsidRPr="008539BA">
        <w:rPr>
          <w:rFonts w:ascii="Times New Roman" w:eastAsia="Times New Roman" w:hAnsi="Times New Roman" w:cs="Times New Roman"/>
          <w:color w:val="000000"/>
        </w:rPr>
        <w:t xml:space="preserve"> based economies</w:t>
      </w:r>
    </w:p>
    <w:p w14:paraId="1C19FC7E" w14:textId="779421A4" w:rsidR="008539BA" w:rsidRPr="008539BA" w:rsidRDefault="008539BA" w:rsidP="00A73294">
      <w:pPr>
        <w:pStyle w:val="ListParagraph"/>
        <w:numPr>
          <w:ilvl w:val="0"/>
          <w:numId w:val="3"/>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Analyze temperature </w:t>
      </w:r>
      <w:r w:rsidR="00A409CF">
        <w:rPr>
          <w:rFonts w:ascii="Times New Roman" w:eastAsia="Times New Roman" w:hAnsi="Times New Roman" w:cs="Times New Roman"/>
          <w:color w:val="000000"/>
        </w:rPr>
        <w:t xml:space="preserve">and </w:t>
      </w:r>
      <w:r w:rsidRPr="008539BA">
        <w:rPr>
          <w:rFonts w:ascii="Times New Roman" w:eastAsia="Times New Roman" w:hAnsi="Times New Roman" w:cs="Times New Roman"/>
          <w:color w:val="000000"/>
        </w:rPr>
        <w:t>precipitation</w:t>
      </w:r>
      <w:r w:rsidR="00A409CF">
        <w:rPr>
          <w:rFonts w:ascii="Times New Roman" w:eastAsia="Times New Roman" w:hAnsi="Times New Roman" w:cs="Times New Roman"/>
          <w:color w:val="000000"/>
        </w:rPr>
        <w:t xml:space="preserve"> changes</w:t>
      </w:r>
      <w:r w:rsidRPr="008539BA">
        <w:rPr>
          <w:rFonts w:ascii="Times New Roman" w:eastAsia="Times New Roman" w:hAnsi="Times New Roman" w:cs="Times New Roman"/>
          <w:color w:val="000000"/>
        </w:rPr>
        <w:t xml:space="preserve"> for countries whose GDP is predominantly </w:t>
      </w:r>
      <w:r w:rsidR="00A409CF" w:rsidRPr="008539BA">
        <w:rPr>
          <w:rFonts w:ascii="Times New Roman" w:eastAsia="Times New Roman" w:hAnsi="Times New Roman" w:cs="Times New Roman"/>
          <w:color w:val="000000"/>
        </w:rPr>
        <w:t>agriculturally</w:t>
      </w:r>
      <w:r w:rsidRPr="008539BA">
        <w:rPr>
          <w:rFonts w:ascii="Times New Roman" w:eastAsia="Times New Roman" w:hAnsi="Times New Roman" w:cs="Times New Roman"/>
          <w:color w:val="000000"/>
        </w:rPr>
        <w:t xml:space="preserve"> based</w:t>
      </w:r>
      <w:r w:rsidR="00BA3AD6">
        <w:rPr>
          <w:rFonts w:ascii="Times New Roman" w:eastAsia="Times New Roman" w:hAnsi="Times New Roman" w:cs="Times New Roman"/>
          <w:color w:val="000000"/>
        </w:rPr>
        <w:t>.</w:t>
      </w:r>
    </w:p>
    <w:p w14:paraId="2BF82C6A" w14:textId="3EF3EA26" w:rsidR="008539BA" w:rsidRPr="008539BA" w:rsidRDefault="008539BA" w:rsidP="00A73294">
      <w:pPr>
        <w:pStyle w:val="ListParagraph"/>
        <w:numPr>
          <w:ilvl w:val="0"/>
          <w:numId w:val="1"/>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How </w:t>
      </w:r>
      <w:r w:rsidR="00115F93">
        <w:rPr>
          <w:rFonts w:ascii="Times New Roman" w:eastAsia="Times New Roman" w:hAnsi="Times New Roman" w:cs="Times New Roman"/>
          <w:color w:val="000000"/>
        </w:rPr>
        <w:t>w</w:t>
      </w:r>
      <w:r w:rsidRPr="008539BA">
        <w:rPr>
          <w:rFonts w:ascii="Times New Roman" w:eastAsia="Times New Roman" w:hAnsi="Times New Roman" w:cs="Times New Roman"/>
          <w:color w:val="000000"/>
        </w:rPr>
        <w:t>eather affects GDP in Industrial based economies</w:t>
      </w:r>
    </w:p>
    <w:p w14:paraId="6ACCB2A6" w14:textId="633478C6" w:rsidR="008539BA" w:rsidRPr="008539BA" w:rsidRDefault="00A409CF" w:rsidP="00A73294">
      <w:pPr>
        <w:pStyle w:val="ListParagraph"/>
        <w:numPr>
          <w:ilvl w:val="0"/>
          <w:numId w:val="3"/>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Analyze temperature </w:t>
      </w:r>
      <w:r>
        <w:rPr>
          <w:rFonts w:ascii="Times New Roman" w:eastAsia="Times New Roman" w:hAnsi="Times New Roman" w:cs="Times New Roman"/>
          <w:color w:val="000000"/>
        </w:rPr>
        <w:t xml:space="preserve">and </w:t>
      </w:r>
      <w:r w:rsidRPr="008539BA">
        <w:rPr>
          <w:rFonts w:ascii="Times New Roman" w:eastAsia="Times New Roman" w:hAnsi="Times New Roman" w:cs="Times New Roman"/>
          <w:color w:val="000000"/>
        </w:rPr>
        <w:t>precipitation</w:t>
      </w:r>
      <w:r>
        <w:rPr>
          <w:rFonts w:ascii="Times New Roman" w:eastAsia="Times New Roman" w:hAnsi="Times New Roman" w:cs="Times New Roman"/>
          <w:color w:val="000000"/>
        </w:rPr>
        <w:t xml:space="preserve"> changes</w:t>
      </w:r>
      <w:r w:rsidRPr="008539BA">
        <w:rPr>
          <w:rFonts w:ascii="Times New Roman" w:eastAsia="Times New Roman" w:hAnsi="Times New Roman" w:cs="Times New Roman"/>
          <w:color w:val="000000"/>
        </w:rPr>
        <w:t xml:space="preserve"> for countries </w:t>
      </w:r>
      <w:r w:rsidR="008539BA" w:rsidRPr="008539BA">
        <w:rPr>
          <w:rFonts w:ascii="Times New Roman" w:eastAsia="Times New Roman" w:hAnsi="Times New Roman" w:cs="Times New Roman"/>
          <w:color w:val="000000"/>
        </w:rPr>
        <w:t>whose GDP is predominantly industry based</w:t>
      </w:r>
      <w:r w:rsidR="00BA3AD6">
        <w:rPr>
          <w:rFonts w:ascii="Times New Roman" w:eastAsia="Times New Roman" w:hAnsi="Times New Roman" w:cs="Times New Roman"/>
          <w:color w:val="000000"/>
        </w:rPr>
        <w:t>.</w:t>
      </w:r>
    </w:p>
    <w:p w14:paraId="49EE89D5" w14:textId="4875685D" w:rsidR="008539BA" w:rsidRPr="008539BA" w:rsidRDefault="008539BA" w:rsidP="00A73294">
      <w:pPr>
        <w:pStyle w:val="ListParagraph"/>
        <w:numPr>
          <w:ilvl w:val="0"/>
          <w:numId w:val="1"/>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How </w:t>
      </w:r>
      <w:r w:rsidR="00115F93">
        <w:rPr>
          <w:rFonts w:ascii="Times New Roman" w:eastAsia="Times New Roman" w:hAnsi="Times New Roman" w:cs="Times New Roman"/>
          <w:color w:val="000000"/>
        </w:rPr>
        <w:t>w</w:t>
      </w:r>
      <w:r w:rsidRPr="008539BA">
        <w:rPr>
          <w:rFonts w:ascii="Times New Roman" w:eastAsia="Times New Roman" w:hAnsi="Times New Roman" w:cs="Times New Roman"/>
          <w:color w:val="000000"/>
        </w:rPr>
        <w:t>eather affects GDP in Service based economies</w:t>
      </w:r>
    </w:p>
    <w:p w14:paraId="11283698" w14:textId="5FA8A1D6" w:rsidR="008539BA" w:rsidRPr="008539BA" w:rsidRDefault="00A409CF" w:rsidP="00A73294">
      <w:pPr>
        <w:pStyle w:val="ListParagraph"/>
        <w:numPr>
          <w:ilvl w:val="0"/>
          <w:numId w:val="3"/>
        </w:numPr>
        <w:jc w:val="both"/>
        <w:rPr>
          <w:rFonts w:ascii="Times New Roman" w:eastAsia="Times New Roman" w:hAnsi="Times New Roman" w:cs="Times New Roman"/>
          <w:color w:val="000000"/>
        </w:rPr>
      </w:pPr>
      <w:r w:rsidRPr="008539BA">
        <w:rPr>
          <w:rFonts w:ascii="Times New Roman" w:eastAsia="Times New Roman" w:hAnsi="Times New Roman" w:cs="Times New Roman"/>
          <w:color w:val="000000"/>
        </w:rPr>
        <w:t xml:space="preserve">Analyze temperature </w:t>
      </w:r>
      <w:r>
        <w:rPr>
          <w:rFonts w:ascii="Times New Roman" w:eastAsia="Times New Roman" w:hAnsi="Times New Roman" w:cs="Times New Roman"/>
          <w:color w:val="000000"/>
        </w:rPr>
        <w:t xml:space="preserve">and </w:t>
      </w:r>
      <w:r w:rsidRPr="008539BA">
        <w:rPr>
          <w:rFonts w:ascii="Times New Roman" w:eastAsia="Times New Roman" w:hAnsi="Times New Roman" w:cs="Times New Roman"/>
          <w:color w:val="000000"/>
        </w:rPr>
        <w:t>precipitation</w:t>
      </w:r>
      <w:r>
        <w:rPr>
          <w:rFonts w:ascii="Times New Roman" w:eastAsia="Times New Roman" w:hAnsi="Times New Roman" w:cs="Times New Roman"/>
          <w:color w:val="000000"/>
        </w:rPr>
        <w:t xml:space="preserve"> changes</w:t>
      </w:r>
      <w:r w:rsidRPr="008539BA">
        <w:rPr>
          <w:rFonts w:ascii="Times New Roman" w:eastAsia="Times New Roman" w:hAnsi="Times New Roman" w:cs="Times New Roman"/>
          <w:color w:val="000000"/>
        </w:rPr>
        <w:t xml:space="preserve"> for countries </w:t>
      </w:r>
      <w:r w:rsidR="008539BA" w:rsidRPr="008539BA">
        <w:rPr>
          <w:rFonts w:ascii="Times New Roman" w:eastAsia="Times New Roman" w:hAnsi="Times New Roman" w:cs="Times New Roman"/>
          <w:color w:val="000000"/>
        </w:rPr>
        <w:t>whose GDP is predominantly service based</w:t>
      </w:r>
      <w:r w:rsidR="00BA3AD6">
        <w:rPr>
          <w:rFonts w:ascii="Times New Roman" w:eastAsia="Times New Roman" w:hAnsi="Times New Roman" w:cs="Times New Roman"/>
          <w:color w:val="000000"/>
        </w:rPr>
        <w:t>.</w:t>
      </w:r>
    </w:p>
    <w:p w14:paraId="32B9C44D" w14:textId="77777777" w:rsidR="0066721E" w:rsidRDefault="0066721E" w:rsidP="00A73294">
      <w:pPr>
        <w:jc w:val="both"/>
        <w:rPr>
          <w:rFonts w:ascii="Times New Roman" w:eastAsia="Times New Roman" w:hAnsi="Times New Roman" w:cs="Times New Roman"/>
          <w:color w:val="000000"/>
        </w:rPr>
      </w:pPr>
    </w:p>
    <w:p w14:paraId="3B29C644" w14:textId="63175ED9" w:rsidR="00115F93" w:rsidRDefault="0066721E" w:rsidP="00115F93">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RESTful API w</w:t>
      </w:r>
      <w:r w:rsidR="00ED6674">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s used </w:t>
      </w:r>
      <w:r w:rsidR="00ED6674">
        <w:rPr>
          <w:rFonts w:ascii="Times New Roman" w:eastAsia="Times New Roman" w:hAnsi="Times New Roman" w:cs="Times New Roman"/>
          <w:color w:val="000000"/>
        </w:rPr>
        <w:t>to pull all the countr</w:t>
      </w:r>
      <w:r w:rsidR="00115F93">
        <w:rPr>
          <w:rFonts w:ascii="Times New Roman" w:eastAsia="Times New Roman" w:hAnsi="Times New Roman" w:cs="Times New Roman"/>
          <w:color w:val="000000"/>
        </w:rPr>
        <w:t>y</w:t>
      </w:r>
      <w:r w:rsidR="00ED6674">
        <w:rPr>
          <w:rFonts w:ascii="Times New Roman" w:eastAsia="Times New Roman" w:hAnsi="Times New Roman" w:cs="Times New Roman"/>
          <w:color w:val="000000"/>
        </w:rPr>
        <w:t xml:space="preserve"> ISO3 codes for consistency in nomenclature throughout this analysis.  Both precipitation and temperature data were pulled from World Bank</w:t>
      </w:r>
      <w:r w:rsidR="00115F93">
        <w:rPr>
          <w:rFonts w:ascii="Times New Roman" w:eastAsia="Times New Roman" w:hAnsi="Times New Roman" w:cs="Times New Roman"/>
          <w:color w:val="000000"/>
        </w:rPr>
        <w:t>’</w:t>
      </w:r>
      <w:r w:rsidR="00ED6674">
        <w:rPr>
          <w:rFonts w:ascii="Times New Roman" w:eastAsia="Times New Roman" w:hAnsi="Times New Roman" w:cs="Times New Roman"/>
          <w:color w:val="000000"/>
        </w:rPr>
        <w:t>s site, and</w:t>
      </w:r>
      <w:r w:rsidR="00B66ACA">
        <w:rPr>
          <w:rFonts w:ascii="Times New Roman" w:eastAsia="Times New Roman" w:hAnsi="Times New Roman" w:cs="Times New Roman"/>
          <w:color w:val="000000"/>
        </w:rPr>
        <w:t xml:space="preserve"> the</w:t>
      </w:r>
      <w:r w:rsidR="00ED6674">
        <w:rPr>
          <w:rFonts w:ascii="Times New Roman" w:eastAsia="Times New Roman" w:hAnsi="Times New Roman" w:cs="Times New Roman"/>
          <w:color w:val="000000"/>
        </w:rPr>
        <w:t xml:space="preserve"> GDP Dependance data </w:t>
      </w:r>
      <w:r w:rsidR="00B66ACA">
        <w:rPr>
          <w:rFonts w:ascii="Times New Roman" w:eastAsia="Times New Roman" w:hAnsi="Times New Roman" w:cs="Times New Roman"/>
          <w:color w:val="000000"/>
        </w:rPr>
        <w:t>came from the Wikipedia</w:t>
      </w:r>
      <w:r w:rsidR="00ED6674">
        <w:rPr>
          <w:rFonts w:ascii="Times New Roman" w:eastAsia="Times New Roman" w:hAnsi="Times New Roman" w:cs="Times New Roman"/>
          <w:color w:val="000000"/>
        </w:rPr>
        <w:t xml:space="preserve"> </w:t>
      </w:r>
      <w:r w:rsidR="00B66ACA">
        <w:rPr>
          <w:rFonts w:ascii="Times New Roman" w:eastAsia="Times New Roman" w:hAnsi="Times New Roman" w:cs="Times New Roman"/>
          <w:color w:val="000000"/>
        </w:rPr>
        <w:t xml:space="preserve">article: </w:t>
      </w:r>
      <w:r w:rsidR="00832DAD">
        <w:rPr>
          <w:rFonts w:ascii="Times New Roman" w:eastAsia="Times New Roman" w:hAnsi="Times New Roman" w:cs="Times New Roman"/>
          <w:color w:val="000000"/>
        </w:rPr>
        <w:t>‘</w:t>
      </w:r>
      <w:r w:rsidR="00B66ACA">
        <w:rPr>
          <w:rFonts w:ascii="Times New Roman" w:eastAsia="Times New Roman" w:hAnsi="Times New Roman" w:cs="Times New Roman"/>
          <w:color w:val="000000"/>
        </w:rPr>
        <w:t>List of countries by GDP sector composition</w:t>
      </w:r>
      <w:r w:rsidR="00832DAD">
        <w:rPr>
          <w:rFonts w:ascii="Times New Roman" w:eastAsia="Times New Roman" w:hAnsi="Times New Roman" w:cs="Times New Roman"/>
          <w:color w:val="000000"/>
        </w:rPr>
        <w:t>’</w:t>
      </w:r>
      <w:r w:rsidR="00B66ACA">
        <w:rPr>
          <w:rFonts w:ascii="Times New Roman" w:eastAsia="Times New Roman" w:hAnsi="Times New Roman" w:cs="Times New Roman"/>
          <w:color w:val="000000"/>
        </w:rPr>
        <w:t>.  Nominal GDP sector composition was used rather than the GDP Purchasing Power Parity composition to determine the top ten countries for each GDP secto</w:t>
      </w:r>
      <w:r w:rsidR="00A73294">
        <w:rPr>
          <w:rFonts w:ascii="Times New Roman" w:eastAsia="Times New Roman" w:hAnsi="Times New Roman" w:cs="Times New Roman"/>
          <w:color w:val="000000"/>
        </w:rPr>
        <w:t>r</w:t>
      </w:r>
      <w:r w:rsidR="00B66ACA">
        <w:rPr>
          <w:rFonts w:ascii="Times New Roman" w:eastAsia="Times New Roman" w:hAnsi="Times New Roman" w:cs="Times New Roman"/>
          <w:color w:val="000000"/>
        </w:rPr>
        <w:t>, shown in Table 1</w:t>
      </w:r>
      <w:r w:rsidR="00115F93">
        <w:rPr>
          <w:rFonts w:ascii="Times New Roman" w:eastAsia="Times New Roman" w:hAnsi="Times New Roman" w:cs="Times New Roman"/>
          <w:color w:val="000000"/>
        </w:rPr>
        <w:t xml:space="preserve"> on the previous page</w:t>
      </w:r>
      <w:r w:rsidR="00B66ACA">
        <w:rPr>
          <w:rFonts w:ascii="Times New Roman" w:eastAsia="Times New Roman" w:hAnsi="Times New Roman" w:cs="Times New Roman"/>
          <w:color w:val="000000"/>
        </w:rPr>
        <w:t xml:space="preserve">.   Data was merged and </w:t>
      </w:r>
      <w:r w:rsidR="007F1E54">
        <w:rPr>
          <w:rFonts w:ascii="Times New Roman" w:eastAsia="Times New Roman" w:hAnsi="Times New Roman" w:cs="Times New Roman"/>
          <w:color w:val="000000"/>
        </w:rPr>
        <w:t xml:space="preserve">multiple </w:t>
      </w:r>
      <w:r w:rsidR="00B66ACA">
        <w:rPr>
          <w:rFonts w:ascii="Times New Roman" w:eastAsia="Times New Roman" w:hAnsi="Times New Roman" w:cs="Times New Roman"/>
          <w:color w:val="000000"/>
        </w:rPr>
        <w:t>countries were omitted from our analysis due to insufficient data</w:t>
      </w:r>
      <w:r w:rsidR="007F1E54">
        <w:rPr>
          <w:rFonts w:ascii="Times New Roman" w:eastAsia="Times New Roman" w:hAnsi="Times New Roman" w:cs="Times New Roman"/>
          <w:color w:val="000000"/>
        </w:rPr>
        <w:t>.</w:t>
      </w:r>
    </w:p>
    <w:p w14:paraId="66FEABA9" w14:textId="77777777" w:rsidR="00115F93" w:rsidRDefault="00A73294" w:rsidP="00115F93">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br/>
      </w:r>
      <w:r w:rsidR="007F1E54">
        <w:rPr>
          <w:rFonts w:ascii="Times New Roman" w:eastAsia="Times New Roman" w:hAnsi="Times New Roman" w:cs="Times New Roman"/>
          <w:color w:val="000000"/>
        </w:rPr>
        <w:t>Emeka and Kiran looked into the relationship between GDP and average annual temperature and precipitation across all countries during the specified timeframe (2005-2015).  Said data was then analyzed to determine possible correlations between weather and gross domestic product.</w:t>
      </w:r>
    </w:p>
    <w:p w14:paraId="1F672B53" w14:textId="77777777" w:rsidR="00115F93" w:rsidRDefault="00115F93" w:rsidP="00115F93">
      <w:pPr>
        <w:spacing w:after="0"/>
        <w:jc w:val="both"/>
        <w:rPr>
          <w:rFonts w:ascii="Times New Roman" w:eastAsia="Times New Roman" w:hAnsi="Times New Roman" w:cs="Times New Roman"/>
          <w:color w:val="000000"/>
        </w:rPr>
      </w:pPr>
    </w:p>
    <w:p w14:paraId="082F4E05" w14:textId="5769DD9C" w:rsidR="00634D52" w:rsidRDefault="00634D52" w:rsidP="00115F93">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Sadie, Nick, and Charles examined the relationship between weather and specific countries whose GDP sector composition was dominated by either Agriculture, Industry, or Service during the</w:t>
      </w:r>
      <w:r w:rsidR="00FD410C">
        <w:rPr>
          <w:rFonts w:ascii="Times New Roman" w:eastAsia="Times New Roman" w:hAnsi="Times New Roman" w:cs="Times New Roman"/>
          <w:color w:val="000000"/>
        </w:rPr>
        <w:t xml:space="preserve"> specified timeframe</w:t>
      </w:r>
      <w:r w:rsidR="00DD5BB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(2005-2015).  Said data was then analyzed using the Pearson correlation </w:t>
      </w:r>
      <w:r w:rsidR="00577AA4">
        <w:rPr>
          <w:rFonts w:ascii="Times New Roman" w:eastAsia="Times New Roman" w:hAnsi="Times New Roman" w:cs="Times New Roman"/>
          <w:color w:val="000000"/>
        </w:rPr>
        <w:t>to show if there was a positive or inverse relationship.</w:t>
      </w:r>
    </w:p>
    <w:p w14:paraId="1A48FD59" w14:textId="77777777" w:rsidR="00115F93" w:rsidRDefault="00115F93" w:rsidP="00115F93">
      <w:pPr>
        <w:spacing w:after="0"/>
        <w:jc w:val="both"/>
        <w:rPr>
          <w:rFonts w:ascii="Times New Roman" w:eastAsia="Times New Roman" w:hAnsi="Times New Roman" w:cs="Times New Roman"/>
          <w:color w:val="000000"/>
        </w:rPr>
      </w:pPr>
    </w:p>
    <w:p w14:paraId="037B6C53" w14:textId="7D2BF6B3" w:rsidR="00E17C54" w:rsidRDefault="00752A77" w:rsidP="00A7329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Little to no</w:t>
      </w:r>
      <w:r w:rsidR="00577AA4">
        <w:rPr>
          <w:rFonts w:ascii="Times New Roman" w:eastAsia="Times New Roman" w:hAnsi="Times New Roman" w:cs="Times New Roman"/>
          <w:color w:val="000000"/>
        </w:rPr>
        <w:t xml:space="preserve"> consistent</w:t>
      </w:r>
      <w:r>
        <w:rPr>
          <w:rFonts w:ascii="Times New Roman" w:eastAsia="Times New Roman" w:hAnsi="Times New Roman" w:cs="Times New Roman"/>
          <w:color w:val="000000"/>
        </w:rPr>
        <w:t xml:space="preserve"> support for the hypothesis that weather effected GDP could be determined from the data analysis and visualization performed on th</w:t>
      </w:r>
      <w:r w:rsidR="007E4615">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data set</w:t>
      </w:r>
      <w:r w:rsidR="007E4615">
        <w:rPr>
          <w:rFonts w:ascii="Times New Roman" w:eastAsia="Times New Roman" w:hAnsi="Times New Roman" w:cs="Times New Roman"/>
          <w:color w:val="000000"/>
        </w:rPr>
        <w:t xml:space="preserve"> as a whole.  </w:t>
      </w:r>
      <w:r w:rsidR="007E172E">
        <w:rPr>
          <w:rFonts w:ascii="Times New Roman" w:eastAsia="Times New Roman" w:hAnsi="Times New Roman" w:cs="Times New Roman"/>
          <w:color w:val="000000"/>
        </w:rPr>
        <w:t xml:space="preserve">An assumption could be made that there were too may outside variables effecting the overall GDP data, and by only looking at data on an annual basis, rather than quarterly—we could not see a noticeable effect.  </w:t>
      </w:r>
    </w:p>
    <w:p w14:paraId="023FCAD3" w14:textId="153E5771" w:rsidR="00E17C54" w:rsidRDefault="007E4615" w:rsidP="00A73294">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Only when drilling down into GDP sector composition subsets, could some correlation be seen, but even </w:t>
      </w:r>
      <w:r w:rsidR="00115F93">
        <w:rPr>
          <w:rFonts w:ascii="Times New Roman" w:eastAsia="Times New Roman" w:hAnsi="Times New Roman" w:cs="Times New Roman"/>
          <w:color w:val="000000"/>
        </w:rPr>
        <w:t>then,</w:t>
      </w:r>
      <w:r>
        <w:rPr>
          <w:rFonts w:ascii="Times New Roman" w:eastAsia="Times New Roman" w:hAnsi="Times New Roman" w:cs="Times New Roman"/>
          <w:color w:val="000000"/>
        </w:rPr>
        <w:t xml:space="preserve"> it was minimal.  </w:t>
      </w:r>
      <w:r w:rsidR="00BF6172">
        <w:rPr>
          <w:rFonts w:ascii="Times New Roman" w:eastAsia="Times New Roman" w:hAnsi="Times New Roman" w:cs="Times New Roman"/>
          <w:color w:val="000000"/>
        </w:rPr>
        <w:t>Industr</w:t>
      </w:r>
      <w:r w:rsidR="00115F93">
        <w:rPr>
          <w:rFonts w:ascii="Times New Roman" w:eastAsia="Times New Roman" w:hAnsi="Times New Roman" w:cs="Times New Roman"/>
          <w:color w:val="000000"/>
        </w:rPr>
        <w:t>ial</w:t>
      </w:r>
      <w:r w:rsidR="00BF6172">
        <w:rPr>
          <w:rFonts w:ascii="Times New Roman" w:eastAsia="Times New Roman" w:hAnsi="Times New Roman" w:cs="Times New Roman"/>
          <w:color w:val="000000"/>
        </w:rPr>
        <w:t xml:space="preserve"> </w:t>
      </w:r>
      <w:r w:rsidR="00115F93">
        <w:rPr>
          <w:rFonts w:ascii="Times New Roman" w:eastAsia="Times New Roman" w:hAnsi="Times New Roman" w:cs="Times New Roman"/>
          <w:color w:val="000000"/>
        </w:rPr>
        <w:t xml:space="preserve">and Agricultural </w:t>
      </w:r>
      <w:r w:rsidR="00BF6172">
        <w:rPr>
          <w:rFonts w:ascii="Times New Roman" w:eastAsia="Times New Roman" w:hAnsi="Times New Roman" w:cs="Times New Roman"/>
          <w:color w:val="000000"/>
        </w:rPr>
        <w:t xml:space="preserve">dependent economies showed no connection between GDP and changes in temperature and precipitation.  </w:t>
      </w:r>
      <w:r>
        <w:rPr>
          <w:rFonts w:ascii="Times New Roman" w:eastAsia="Times New Roman" w:hAnsi="Times New Roman" w:cs="Times New Roman"/>
          <w:color w:val="000000"/>
        </w:rPr>
        <w:t>Service based economies</w:t>
      </w:r>
      <w:r w:rsidR="00BF617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dependent on tourism</w:t>
      </w:r>
      <w:r w:rsidR="00BF617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E17C54">
        <w:rPr>
          <w:rFonts w:ascii="Times New Roman" w:eastAsia="Times New Roman" w:hAnsi="Times New Roman" w:cs="Times New Roman"/>
          <w:color w:val="000000"/>
        </w:rPr>
        <w:t xml:space="preserve">suggested some type </w:t>
      </w:r>
      <w:r w:rsidR="00D137E2">
        <w:rPr>
          <w:rFonts w:ascii="Times New Roman" w:eastAsia="Times New Roman" w:hAnsi="Times New Roman" w:cs="Times New Roman"/>
          <w:color w:val="000000"/>
        </w:rPr>
        <w:t>of relationship</w:t>
      </w:r>
      <w:r>
        <w:rPr>
          <w:rFonts w:ascii="Times New Roman" w:eastAsia="Times New Roman" w:hAnsi="Times New Roman" w:cs="Times New Roman"/>
          <w:color w:val="000000"/>
        </w:rPr>
        <w:t xml:space="preserve"> between GDP and temperature, but </w:t>
      </w:r>
      <w:r w:rsidR="00A6085F">
        <w:rPr>
          <w:rFonts w:ascii="Times New Roman" w:eastAsia="Times New Roman" w:hAnsi="Times New Roman" w:cs="Times New Roman"/>
          <w:color w:val="000000"/>
        </w:rPr>
        <w:t xml:space="preserve">no correlation between GDP and precipitation.  </w:t>
      </w:r>
      <w:r w:rsidR="00BF6172">
        <w:rPr>
          <w:rFonts w:ascii="Times New Roman" w:eastAsia="Times New Roman" w:hAnsi="Times New Roman" w:cs="Times New Roman"/>
          <w:color w:val="000000"/>
        </w:rPr>
        <w:t>Modern changes in irrigation</w:t>
      </w:r>
      <w:r w:rsidR="00C26102">
        <w:rPr>
          <w:rFonts w:ascii="Times New Roman" w:eastAsia="Times New Roman" w:hAnsi="Times New Roman" w:cs="Times New Roman"/>
          <w:color w:val="000000"/>
        </w:rPr>
        <w:t xml:space="preserve"> (micro-irrigation, drip-irrigation)</w:t>
      </w:r>
      <w:r w:rsidR="00BF6172">
        <w:rPr>
          <w:rFonts w:ascii="Times New Roman" w:eastAsia="Times New Roman" w:hAnsi="Times New Roman" w:cs="Times New Roman"/>
          <w:color w:val="000000"/>
        </w:rPr>
        <w:t xml:space="preserve">, and </w:t>
      </w:r>
      <w:r w:rsidR="006152AB">
        <w:rPr>
          <w:rFonts w:ascii="Times New Roman" w:eastAsia="Times New Roman" w:hAnsi="Times New Roman" w:cs="Times New Roman"/>
          <w:color w:val="000000"/>
        </w:rPr>
        <w:t xml:space="preserve">the use of </w:t>
      </w:r>
      <w:r w:rsidR="00BF6172">
        <w:rPr>
          <w:rFonts w:ascii="Times New Roman" w:eastAsia="Times New Roman" w:hAnsi="Times New Roman" w:cs="Times New Roman"/>
          <w:color w:val="000000"/>
        </w:rPr>
        <w:t xml:space="preserve">drought </w:t>
      </w:r>
      <w:r w:rsidR="00FD410C">
        <w:rPr>
          <w:rFonts w:ascii="Times New Roman" w:eastAsia="Times New Roman" w:hAnsi="Times New Roman" w:cs="Times New Roman"/>
          <w:color w:val="000000"/>
        </w:rPr>
        <w:t>tolerant</w:t>
      </w:r>
      <w:r w:rsidR="00115F93">
        <w:rPr>
          <w:rFonts w:ascii="Times New Roman" w:eastAsia="Times New Roman" w:hAnsi="Times New Roman" w:cs="Times New Roman"/>
          <w:color w:val="000000"/>
        </w:rPr>
        <w:t xml:space="preserve"> crops</w:t>
      </w:r>
      <w:r w:rsidR="00BF6172">
        <w:rPr>
          <w:rFonts w:ascii="Times New Roman" w:eastAsia="Times New Roman" w:hAnsi="Times New Roman" w:cs="Times New Roman"/>
          <w:color w:val="000000"/>
        </w:rPr>
        <w:t xml:space="preserve"> </w:t>
      </w:r>
      <w:r w:rsidR="00E17C54">
        <w:rPr>
          <w:rFonts w:ascii="Times New Roman" w:eastAsia="Times New Roman" w:hAnsi="Times New Roman" w:cs="Times New Roman"/>
          <w:color w:val="000000"/>
        </w:rPr>
        <w:t>might</w:t>
      </w:r>
      <w:r w:rsidR="00BF6172">
        <w:rPr>
          <w:rFonts w:ascii="Times New Roman" w:eastAsia="Times New Roman" w:hAnsi="Times New Roman" w:cs="Times New Roman"/>
          <w:color w:val="000000"/>
        </w:rPr>
        <w:t xml:space="preserve"> explain the lack of correlation between GDP and precipitation</w:t>
      </w:r>
      <w:r w:rsidR="007E172E">
        <w:rPr>
          <w:rFonts w:ascii="Times New Roman" w:eastAsia="Times New Roman" w:hAnsi="Times New Roman" w:cs="Times New Roman"/>
          <w:color w:val="000000"/>
        </w:rPr>
        <w:t xml:space="preserve"> for Agricultural countries</w:t>
      </w:r>
      <w:r w:rsidR="00115F93">
        <w:rPr>
          <w:rFonts w:ascii="Times New Roman" w:eastAsia="Times New Roman" w:hAnsi="Times New Roman" w:cs="Times New Roman"/>
          <w:color w:val="000000"/>
        </w:rPr>
        <w:t>.</w:t>
      </w:r>
    </w:p>
    <w:p w14:paraId="4DD002C0" w14:textId="210ED1B5" w:rsidR="00E17C54" w:rsidRDefault="006152AB" w:rsidP="00A73294">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Additionally, there could be some correlation between precipitation and GDP if we drilled down into the </w:t>
      </w:r>
      <w:r w:rsidR="00825898">
        <w:rPr>
          <w:rFonts w:ascii="Times New Roman" w:eastAsia="Times New Roman" w:hAnsi="Times New Roman" w:cs="Times New Roman"/>
          <w:color w:val="000000"/>
        </w:rPr>
        <w:t xml:space="preserve">Agriculturally dependent </w:t>
      </w:r>
      <w:r>
        <w:rPr>
          <w:rFonts w:ascii="Times New Roman" w:eastAsia="Times New Roman" w:hAnsi="Times New Roman" w:cs="Times New Roman"/>
          <w:color w:val="000000"/>
        </w:rPr>
        <w:t>data</w:t>
      </w:r>
      <w:r w:rsidR="00825898">
        <w:rPr>
          <w:rFonts w:ascii="Times New Roman" w:eastAsia="Times New Roman" w:hAnsi="Times New Roman" w:cs="Times New Roman"/>
          <w:color w:val="000000"/>
        </w:rPr>
        <w:t>set</w:t>
      </w:r>
      <w:r w:rsidR="00115F93">
        <w:rPr>
          <w:rFonts w:ascii="Times New Roman" w:eastAsia="Times New Roman" w:hAnsi="Times New Roman" w:cs="Times New Roman"/>
          <w:color w:val="000000"/>
        </w:rPr>
        <w:t xml:space="preserve">, looking </w:t>
      </w:r>
      <w:r>
        <w:rPr>
          <w:rFonts w:ascii="Times New Roman" w:eastAsia="Times New Roman" w:hAnsi="Times New Roman" w:cs="Times New Roman"/>
          <w:color w:val="000000"/>
        </w:rPr>
        <w:t xml:space="preserve">at </w:t>
      </w:r>
      <w:r w:rsidR="00115F93">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growing </w:t>
      </w:r>
      <w:r w:rsidR="00825898">
        <w:rPr>
          <w:rFonts w:ascii="Times New Roman" w:eastAsia="Times New Roman" w:hAnsi="Times New Roman" w:cs="Times New Roman"/>
          <w:color w:val="000000"/>
        </w:rPr>
        <w:t xml:space="preserve">season </w:t>
      </w:r>
      <w:r w:rsidR="00115F93">
        <w:rPr>
          <w:rFonts w:ascii="Times New Roman" w:eastAsia="Times New Roman" w:hAnsi="Times New Roman" w:cs="Times New Roman"/>
          <w:color w:val="000000"/>
        </w:rPr>
        <w:t xml:space="preserve">precipitation data </w:t>
      </w:r>
      <w:r w:rsidR="00825898">
        <w:rPr>
          <w:rFonts w:ascii="Times New Roman" w:eastAsia="Times New Roman" w:hAnsi="Times New Roman" w:cs="Times New Roman"/>
          <w:color w:val="000000"/>
        </w:rPr>
        <w:t xml:space="preserve">only or </w:t>
      </w:r>
      <w:r w:rsidR="00115F93">
        <w:rPr>
          <w:rFonts w:ascii="Times New Roman" w:eastAsia="Times New Roman" w:hAnsi="Times New Roman" w:cs="Times New Roman"/>
          <w:color w:val="000000"/>
        </w:rPr>
        <w:t xml:space="preserve">possibly </w:t>
      </w:r>
      <w:r w:rsidR="00825898">
        <w:rPr>
          <w:rFonts w:ascii="Times New Roman" w:eastAsia="Times New Roman" w:hAnsi="Times New Roman" w:cs="Times New Roman"/>
          <w:color w:val="000000"/>
        </w:rPr>
        <w:t>look</w:t>
      </w:r>
      <w:r w:rsidR="00115F93">
        <w:rPr>
          <w:rFonts w:ascii="Times New Roman" w:eastAsia="Times New Roman" w:hAnsi="Times New Roman" w:cs="Times New Roman"/>
          <w:color w:val="000000"/>
        </w:rPr>
        <w:t>ing</w:t>
      </w:r>
      <w:r w:rsidR="00825898">
        <w:rPr>
          <w:rFonts w:ascii="Times New Roman" w:eastAsia="Times New Roman" w:hAnsi="Times New Roman" w:cs="Times New Roman"/>
          <w:color w:val="000000"/>
        </w:rPr>
        <w:t xml:space="preserve"> at quarterly GDP statistics.   </w:t>
      </w:r>
      <w:r w:rsidR="00C26102">
        <w:rPr>
          <w:rFonts w:ascii="Times New Roman" w:eastAsia="Times New Roman" w:hAnsi="Times New Roman" w:cs="Times New Roman"/>
          <w:color w:val="000000"/>
        </w:rPr>
        <w:t>Furthermore, l</w:t>
      </w:r>
      <w:r w:rsidR="00E17C54">
        <w:rPr>
          <w:rFonts w:ascii="Times New Roman" w:eastAsia="Times New Roman" w:hAnsi="Times New Roman" w:cs="Times New Roman"/>
          <w:color w:val="000000"/>
        </w:rPr>
        <w:t xml:space="preserve">ooking at countries </w:t>
      </w:r>
      <w:r w:rsidR="00825898">
        <w:rPr>
          <w:rFonts w:ascii="Times New Roman" w:eastAsia="Times New Roman" w:hAnsi="Times New Roman" w:cs="Times New Roman"/>
          <w:color w:val="000000"/>
        </w:rPr>
        <w:t xml:space="preserve">that bordered large bodies of water </w:t>
      </w:r>
      <w:r w:rsidR="00E17C54">
        <w:rPr>
          <w:rFonts w:ascii="Times New Roman" w:eastAsia="Times New Roman" w:hAnsi="Times New Roman" w:cs="Times New Roman"/>
          <w:color w:val="000000"/>
        </w:rPr>
        <w:t>might show</w:t>
      </w:r>
      <w:r w:rsidR="00825898">
        <w:rPr>
          <w:rFonts w:ascii="Times New Roman" w:eastAsia="Times New Roman" w:hAnsi="Times New Roman" w:cs="Times New Roman"/>
          <w:color w:val="000000"/>
        </w:rPr>
        <w:t xml:space="preserve"> a marked effect </w:t>
      </w:r>
      <w:r w:rsidR="00E17C54">
        <w:rPr>
          <w:rFonts w:ascii="Times New Roman" w:eastAsia="Times New Roman" w:hAnsi="Times New Roman" w:cs="Times New Roman"/>
          <w:color w:val="000000"/>
        </w:rPr>
        <w:t xml:space="preserve">from </w:t>
      </w:r>
      <w:r w:rsidR="00825898">
        <w:rPr>
          <w:rFonts w:ascii="Times New Roman" w:eastAsia="Times New Roman" w:hAnsi="Times New Roman" w:cs="Times New Roman"/>
          <w:color w:val="000000"/>
        </w:rPr>
        <w:t xml:space="preserve">precipitation on GDP.  </w:t>
      </w:r>
    </w:p>
    <w:p w14:paraId="46046E77" w14:textId="77B18854" w:rsidR="00D1689E" w:rsidRDefault="00E17C54" w:rsidP="00A73294">
      <w:pPr>
        <w:jc w:val="both"/>
        <w:rPr>
          <w:rFonts w:ascii="Times New Roman" w:eastAsia="Times New Roman" w:hAnsi="Times New Roman" w:cs="Times New Roman"/>
          <w:color w:val="000000"/>
        </w:rPr>
      </w:pPr>
      <w:r>
        <w:rPr>
          <w:rFonts w:ascii="Times New Roman" w:eastAsia="Times New Roman" w:hAnsi="Times New Roman" w:cs="Times New Roman"/>
          <w:color w:val="000000"/>
        </w:rPr>
        <w:t>Lastly, c</w:t>
      </w:r>
      <w:r w:rsidR="00701CEA">
        <w:rPr>
          <w:rFonts w:ascii="Times New Roman" w:eastAsia="Times New Roman" w:hAnsi="Times New Roman" w:cs="Times New Roman"/>
          <w:color w:val="000000"/>
        </w:rPr>
        <w:t>ountries experiencing Civil and/or Economic unres</w:t>
      </w:r>
      <w:r w:rsidR="0089315C">
        <w:rPr>
          <w:rFonts w:ascii="Times New Roman" w:eastAsia="Times New Roman" w:hAnsi="Times New Roman" w:cs="Times New Roman"/>
          <w:color w:val="000000"/>
        </w:rPr>
        <w:t>t, government sanctions</w:t>
      </w:r>
      <w:r w:rsidR="00784CFF">
        <w:rPr>
          <w:rFonts w:ascii="Times New Roman" w:eastAsia="Times New Roman" w:hAnsi="Times New Roman" w:cs="Times New Roman"/>
          <w:color w:val="000000"/>
        </w:rPr>
        <w:t xml:space="preserve"> and/or corruption during the specified time frame</w:t>
      </w:r>
      <w:r w:rsidR="0089315C">
        <w:rPr>
          <w:rFonts w:ascii="Times New Roman" w:eastAsia="Times New Roman" w:hAnsi="Times New Roman" w:cs="Times New Roman"/>
          <w:color w:val="000000"/>
        </w:rPr>
        <w:t>, or economies dependent on black market crops (Afghanistan’s Opium Crop)</w:t>
      </w:r>
      <w:r w:rsidR="00701CEA">
        <w:rPr>
          <w:rFonts w:ascii="Times New Roman" w:eastAsia="Times New Roman" w:hAnsi="Times New Roman" w:cs="Times New Roman"/>
          <w:color w:val="000000"/>
        </w:rPr>
        <w:t xml:space="preserve"> should be filtered out for more consistency in the overall </w:t>
      </w:r>
      <w:r>
        <w:rPr>
          <w:rFonts w:ascii="Times New Roman" w:eastAsia="Times New Roman" w:hAnsi="Times New Roman" w:cs="Times New Roman"/>
          <w:color w:val="000000"/>
        </w:rPr>
        <w:t xml:space="preserve">analysis of </w:t>
      </w:r>
      <w:r w:rsidR="00701CEA">
        <w:rPr>
          <w:rFonts w:ascii="Times New Roman" w:eastAsia="Times New Roman" w:hAnsi="Times New Roman" w:cs="Times New Roman"/>
          <w:color w:val="000000"/>
        </w:rPr>
        <w:t xml:space="preserve">changes in GDP. </w:t>
      </w:r>
      <w:r w:rsidR="00784CFF">
        <w:rPr>
          <w:rFonts w:ascii="Times New Roman" w:eastAsia="Times New Roman" w:hAnsi="Times New Roman" w:cs="Times New Roman"/>
          <w:color w:val="000000"/>
        </w:rPr>
        <w:t xml:space="preserve"> </w:t>
      </w:r>
    </w:p>
    <w:p w14:paraId="295786DE" w14:textId="7D06A3BF" w:rsidR="00115F93" w:rsidRDefault="00115F93" w:rsidP="00A73294">
      <w:pPr>
        <w:jc w:val="both"/>
        <w:rPr>
          <w:rFonts w:ascii="Times New Roman" w:eastAsia="Times New Roman" w:hAnsi="Times New Roman" w:cs="Times New Roman"/>
          <w:color w:val="000000"/>
        </w:rPr>
      </w:pPr>
    </w:p>
    <w:p w14:paraId="02C4C775" w14:textId="77777777" w:rsidR="00B37BDE" w:rsidRDefault="00B37BDE" w:rsidP="00A73294">
      <w:pPr>
        <w:jc w:val="both"/>
        <w:rPr>
          <w:rFonts w:ascii="Times New Roman" w:eastAsia="Times New Roman" w:hAnsi="Times New Roman" w:cs="Times New Roman"/>
          <w:b/>
          <w:bCs/>
          <w:color w:val="000000"/>
          <w:u w:val="single"/>
        </w:rPr>
      </w:pPr>
    </w:p>
    <w:p w14:paraId="5E7F65A9" w14:textId="77777777" w:rsidR="00115F93" w:rsidRDefault="00115F93" w:rsidP="00A73294">
      <w:pPr>
        <w:jc w:val="both"/>
        <w:rPr>
          <w:rFonts w:ascii="Times New Roman" w:eastAsia="Times New Roman" w:hAnsi="Times New Roman" w:cs="Times New Roman"/>
          <w:b/>
          <w:bCs/>
          <w:color w:val="000000"/>
          <w:u w:val="single"/>
        </w:rPr>
      </w:pPr>
    </w:p>
    <w:p w14:paraId="4169A53B" w14:textId="77777777" w:rsidR="00115F93" w:rsidRDefault="00115F93" w:rsidP="00A73294">
      <w:pPr>
        <w:jc w:val="both"/>
        <w:rPr>
          <w:rFonts w:ascii="Times New Roman" w:eastAsia="Times New Roman" w:hAnsi="Times New Roman" w:cs="Times New Roman"/>
          <w:b/>
          <w:bCs/>
          <w:color w:val="000000"/>
          <w:u w:val="single"/>
        </w:rPr>
      </w:pPr>
    </w:p>
    <w:p w14:paraId="5653BECE" w14:textId="7EBEE93C" w:rsidR="00784CFF" w:rsidRPr="0095141C" w:rsidRDefault="00B37BDE" w:rsidP="00A73294">
      <w:pPr>
        <w:jc w:val="both"/>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lastRenderedPageBreak/>
        <w:t>References</w:t>
      </w:r>
      <w:r w:rsidR="0095141C" w:rsidRPr="0095141C">
        <w:rPr>
          <w:rFonts w:ascii="Times New Roman" w:eastAsia="Times New Roman" w:hAnsi="Times New Roman" w:cs="Times New Roman"/>
          <w:b/>
          <w:bCs/>
          <w:color w:val="000000"/>
          <w:u w:val="single"/>
        </w:rPr>
        <w:t>:</w:t>
      </w:r>
    </w:p>
    <w:p w14:paraId="0FED02C7" w14:textId="2BA217FA" w:rsidR="0095141C" w:rsidRPr="0095141C" w:rsidRDefault="0095141C" w:rsidP="00B37BDE">
      <w:pPr>
        <w:pStyle w:val="ListParagraph"/>
        <w:numPr>
          <w:ilvl w:val="0"/>
          <w:numId w:val="5"/>
        </w:numPr>
        <w:jc w:val="both"/>
        <w:rPr>
          <w:rFonts w:ascii="Times New Roman" w:eastAsia="Times New Roman" w:hAnsi="Times New Roman" w:cs="Times New Roman"/>
          <w:color w:val="000000"/>
        </w:rPr>
      </w:pPr>
      <w:r w:rsidRPr="00492AEF">
        <w:rPr>
          <w:rFonts w:ascii="Times New Roman" w:eastAsia="Times New Roman" w:hAnsi="Times New Roman" w:cs="Times New Roman"/>
          <w:color w:val="000000"/>
        </w:rPr>
        <w:t>Wikipedia contributors. "List of countries by GDP sector composition." Wikipedia, The Free Encyclopedia. Wikipedia, The Free Encyclopedia, 14 Sep. 2020. Web. 22 Sep. 2020.</w:t>
      </w:r>
    </w:p>
    <w:sectPr w:rsidR="0095141C" w:rsidRPr="0095141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B5A20" w14:textId="77777777" w:rsidR="00854E86" w:rsidRDefault="00854E86" w:rsidP="00E90AA9">
      <w:pPr>
        <w:spacing w:after="0" w:line="240" w:lineRule="auto"/>
      </w:pPr>
      <w:r>
        <w:separator/>
      </w:r>
    </w:p>
  </w:endnote>
  <w:endnote w:type="continuationSeparator" w:id="0">
    <w:p w14:paraId="63063465" w14:textId="77777777" w:rsidR="00854E86" w:rsidRDefault="00854E86" w:rsidP="00E90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8077E" w14:textId="406EFEDC" w:rsidR="008A2791" w:rsidRDefault="008A2791">
    <w:pPr>
      <w:pStyle w:val="Footer"/>
    </w:pPr>
    <w:r w:rsidRPr="008539BA">
      <w:rPr>
        <w:noProof/>
      </w:rPr>
      <w:drawing>
        <wp:anchor distT="0" distB="0" distL="114300" distR="114300" simplePos="0" relativeHeight="251661312" behindDoc="0" locked="0" layoutInCell="1" allowOverlap="1" wp14:anchorId="7D3412F6" wp14:editId="59DB2DA3">
          <wp:simplePos x="0" y="0"/>
          <wp:positionH relativeFrom="page">
            <wp:align>left</wp:align>
          </wp:positionH>
          <wp:positionV relativeFrom="page">
            <wp:posOffset>9258935</wp:posOffset>
          </wp:positionV>
          <wp:extent cx="7882255" cy="835660"/>
          <wp:effectExtent l="0" t="0" r="4445" b="2540"/>
          <wp:wrapSquare wrapText="bothSides"/>
          <wp:docPr id="4" name="Picture 6">
            <a:extLst xmlns:a="http://schemas.openxmlformats.org/drawingml/2006/main">
              <a:ext uri="{FF2B5EF4-FFF2-40B4-BE49-F238E27FC236}">
                <a16:creationId xmlns:a16="http://schemas.microsoft.com/office/drawing/2014/main" id="{1D18729A-BC3B-431F-9DBC-0F636A3A2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D18729A-BC3B-431F-9DBC-0F636A3A2F1D}"/>
                      </a:ext>
                    </a:extLst>
                  </pic:cNvPr>
                  <pic:cNvPicPr>
                    <a:picLocks noChangeAspect="1"/>
                  </pic:cNvPicPr>
                </pic:nvPicPr>
                <pic:blipFill rotWithShape="1">
                  <a:blip r:embed="rId1">
                    <a:extLst>
                      <a:ext uri="{28A0092B-C50C-407E-A947-70E740481C1C}">
                        <a14:useLocalDpi xmlns:a14="http://schemas.microsoft.com/office/drawing/2010/main" val="0"/>
                      </a:ext>
                    </a:extLst>
                  </a:blip>
                  <a:srcRect t="38432" r="1618" b="48612"/>
                  <a:stretch/>
                </pic:blipFill>
                <pic:spPr bwMode="auto">
                  <a:xfrm>
                    <a:off x="0" y="0"/>
                    <a:ext cx="7882255" cy="83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2F286" w14:textId="77777777" w:rsidR="00854E86" w:rsidRDefault="00854E86" w:rsidP="00E90AA9">
      <w:pPr>
        <w:spacing w:after="0" w:line="240" w:lineRule="auto"/>
      </w:pPr>
      <w:r>
        <w:separator/>
      </w:r>
    </w:p>
  </w:footnote>
  <w:footnote w:type="continuationSeparator" w:id="0">
    <w:p w14:paraId="3788A4CB" w14:textId="77777777" w:rsidR="00854E86" w:rsidRDefault="00854E86" w:rsidP="00E90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4CF36" w14:textId="1B652CFD" w:rsidR="008A2791" w:rsidRDefault="008A2791">
    <w:pPr>
      <w:pStyle w:val="Header"/>
    </w:pPr>
    <w:r w:rsidRPr="008539BA">
      <w:rPr>
        <w:noProof/>
      </w:rPr>
      <w:drawing>
        <wp:anchor distT="0" distB="0" distL="114300" distR="114300" simplePos="0" relativeHeight="251659264" behindDoc="0" locked="0" layoutInCell="1" allowOverlap="1" wp14:anchorId="137BAC6C" wp14:editId="6956E81B">
          <wp:simplePos x="0" y="0"/>
          <wp:positionH relativeFrom="page">
            <wp:align>left</wp:align>
          </wp:positionH>
          <wp:positionV relativeFrom="page">
            <wp:align>top</wp:align>
          </wp:positionV>
          <wp:extent cx="7882255" cy="835660"/>
          <wp:effectExtent l="0" t="0" r="4445" b="2540"/>
          <wp:wrapSquare wrapText="bothSides"/>
          <wp:docPr id="1" name="Picture 6">
            <a:extLst xmlns:a="http://schemas.openxmlformats.org/drawingml/2006/main">
              <a:ext uri="{FF2B5EF4-FFF2-40B4-BE49-F238E27FC236}">
                <a16:creationId xmlns:a16="http://schemas.microsoft.com/office/drawing/2014/main" id="{1D18729A-BC3B-431F-9DBC-0F636A3A2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D18729A-BC3B-431F-9DBC-0F636A3A2F1D}"/>
                      </a:ext>
                    </a:extLst>
                  </pic:cNvPr>
                  <pic:cNvPicPr>
                    <a:picLocks noChangeAspect="1"/>
                  </pic:cNvPicPr>
                </pic:nvPicPr>
                <pic:blipFill rotWithShape="1">
                  <a:blip r:embed="rId1">
                    <a:extLst>
                      <a:ext uri="{28A0092B-C50C-407E-A947-70E740481C1C}">
                        <a14:useLocalDpi xmlns:a14="http://schemas.microsoft.com/office/drawing/2010/main" val="0"/>
                      </a:ext>
                    </a:extLst>
                  </a:blip>
                  <a:srcRect t="38432" r="1618" b="48612"/>
                  <a:stretch/>
                </pic:blipFill>
                <pic:spPr bwMode="auto">
                  <a:xfrm>
                    <a:off x="0" y="0"/>
                    <a:ext cx="7882255" cy="83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449FDF" w14:textId="77777777" w:rsidR="008A2791" w:rsidRDefault="008A2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4F1"/>
    <w:multiLevelType w:val="hybridMultilevel"/>
    <w:tmpl w:val="15CA358C"/>
    <w:lvl w:ilvl="0" w:tplc="0409000F">
      <w:start w:val="1"/>
      <w:numFmt w:val="decimal"/>
      <w:lvlText w:val="%1."/>
      <w:lvlJc w:val="left"/>
      <w:pPr>
        <w:ind w:left="1440" w:hanging="360"/>
      </w:pPr>
    </w:lvl>
    <w:lvl w:ilvl="1" w:tplc="B1C6A774">
      <w:numFmt w:val="bullet"/>
      <w:lvlText w:val="•"/>
      <w:lvlJc w:val="left"/>
      <w:pPr>
        <w:ind w:left="3960" w:hanging="2160"/>
      </w:pPr>
      <w:rPr>
        <w:rFonts w:ascii="Times New Roman" w:eastAsia="Times New Roman"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7E0622"/>
    <w:multiLevelType w:val="hybridMultilevel"/>
    <w:tmpl w:val="8A02F0BE"/>
    <w:lvl w:ilvl="0" w:tplc="651414A0">
      <w:start w:val="1"/>
      <w:numFmt w:val="decimal"/>
      <w:lvlText w:val="%1.)"/>
      <w:lvlJc w:val="left"/>
      <w:pPr>
        <w:ind w:left="720" w:hanging="360"/>
      </w:pPr>
      <w:rPr>
        <w:rFonts w:ascii="Times New Roman" w:eastAsiaTheme="minorHAnsi" w:hAnsi="Times New Roman" w:cs="Times New Roman" w:hint="default"/>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34732"/>
    <w:multiLevelType w:val="hybridMultilevel"/>
    <w:tmpl w:val="113E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F0C7D"/>
    <w:multiLevelType w:val="hybridMultilevel"/>
    <w:tmpl w:val="15CA358C"/>
    <w:lvl w:ilvl="0" w:tplc="0409000F">
      <w:start w:val="1"/>
      <w:numFmt w:val="decimal"/>
      <w:lvlText w:val="%1."/>
      <w:lvlJc w:val="left"/>
      <w:pPr>
        <w:ind w:left="1440" w:hanging="360"/>
      </w:pPr>
    </w:lvl>
    <w:lvl w:ilvl="1" w:tplc="B1C6A774">
      <w:numFmt w:val="bullet"/>
      <w:lvlText w:val="•"/>
      <w:lvlJc w:val="left"/>
      <w:pPr>
        <w:ind w:left="3960" w:hanging="2160"/>
      </w:pPr>
      <w:rPr>
        <w:rFonts w:ascii="Times New Roman" w:eastAsia="Times New Roman"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AB120DC"/>
    <w:multiLevelType w:val="hybridMultilevel"/>
    <w:tmpl w:val="CC1CE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BA"/>
    <w:rsid w:val="000101D7"/>
    <w:rsid w:val="000734C7"/>
    <w:rsid w:val="000C11C9"/>
    <w:rsid w:val="00115F93"/>
    <w:rsid w:val="00214B1A"/>
    <w:rsid w:val="00296DF6"/>
    <w:rsid w:val="00330D44"/>
    <w:rsid w:val="004066B2"/>
    <w:rsid w:val="00430F78"/>
    <w:rsid w:val="00492AEF"/>
    <w:rsid w:val="004E22D0"/>
    <w:rsid w:val="005601D6"/>
    <w:rsid w:val="00577AA4"/>
    <w:rsid w:val="006152AB"/>
    <w:rsid w:val="00634D52"/>
    <w:rsid w:val="0065226C"/>
    <w:rsid w:val="0066721E"/>
    <w:rsid w:val="00701CEA"/>
    <w:rsid w:val="00752A77"/>
    <w:rsid w:val="00784CFF"/>
    <w:rsid w:val="007D5387"/>
    <w:rsid w:val="007E172E"/>
    <w:rsid w:val="007E4615"/>
    <w:rsid w:val="007F1E54"/>
    <w:rsid w:val="00825892"/>
    <w:rsid w:val="00825898"/>
    <w:rsid w:val="00832DAD"/>
    <w:rsid w:val="008539BA"/>
    <w:rsid w:val="00854E86"/>
    <w:rsid w:val="0089315C"/>
    <w:rsid w:val="008A2791"/>
    <w:rsid w:val="008C6C49"/>
    <w:rsid w:val="008E7A40"/>
    <w:rsid w:val="0095141C"/>
    <w:rsid w:val="00A178D5"/>
    <w:rsid w:val="00A409CF"/>
    <w:rsid w:val="00A6085F"/>
    <w:rsid w:val="00A73294"/>
    <w:rsid w:val="00A81885"/>
    <w:rsid w:val="00AA158C"/>
    <w:rsid w:val="00B24D02"/>
    <w:rsid w:val="00B27CC5"/>
    <w:rsid w:val="00B37BDE"/>
    <w:rsid w:val="00B66ACA"/>
    <w:rsid w:val="00B7620A"/>
    <w:rsid w:val="00BA3AD6"/>
    <w:rsid w:val="00BC4C00"/>
    <w:rsid w:val="00BF6172"/>
    <w:rsid w:val="00C26102"/>
    <w:rsid w:val="00C95794"/>
    <w:rsid w:val="00D137E2"/>
    <w:rsid w:val="00D1689E"/>
    <w:rsid w:val="00D46522"/>
    <w:rsid w:val="00DD5BB2"/>
    <w:rsid w:val="00E17C54"/>
    <w:rsid w:val="00E66F2A"/>
    <w:rsid w:val="00E90AA9"/>
    <w:rsid w:val="00E92078"/>
    <w:rsid w:val="00EA38EA"/>
    <w:rsid w:val="00EB6ED9"/>
    <w:rsid w:val="00ED6674"/>
    <w:rsid w:val="00EE7553"/>
    <w:rsid w:val="00F533B8"/>
    <w:rsid w:val="00FC6B65"/>
    <w:rsid w:val="00FD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2E58"/>
  <w15:chartTrackingRefBased/>
  <w15:docId w15:val="{2B54C334-9E7B-4D09-898F-5D9F0298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39BA"/>
  </w:style>
  <w:style w:type="paragraph" w:styleId="ListParagraph">
    <w:name w:val="List Paragraph"/>
    <w:basedOn w:val="Normal"/>
    <w:uiPriority w:val="34"/>
    <w:qFormat/>
    <w:rsid w:val="008539BA"/>
    <w:pPr>
      <w:ind w:left="720"/>
      <w:contextualSpacing/>
    </w:pPr>
  </w:style>
  <w:style w:type="table" w:styleId="TableGrid">
    <w:name w:val="Table Grid"/>
    <w:basedOn w:val="TableNormal"/>
    <w:uiPriority w:val="39"/>
    <w:rsid w:val="00B7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90A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90A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90A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90A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90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90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AA9"/>
  </w:style>
  <w:style w:type="paragraph" w:styleId="Footer">
    <w:name w:val="footer"/>
    <w:basedOn w:val="Normal"/>
    <w:link w:val="FooterChar"/>
    <w:uiPriority w:val="99"/>
    <w:unhideWhenUsed/>
    <w:rsid w:val="00E90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AA9"/>
  </w:style>
  <w:style w:type="character" w:styleId="Hyperlink">
    <w:name w:val="Hyperlink"/>
    <w:basedOn w:val="DefaultParagraphFont"/>
    <w:uiPriority w:val="99"/>
    <w:semiHidden/>
    <w:unhideWhenUsed/>
    <w:rsid w:val="00D137E2"/>
    <w:rPr>
      <w:color w:val="0000FF"/>
      <w:u w:val="single"/>
    </w:rPr>
  </w:style>
  <w:style w:type="paragraph" w:styleId="BalloonText">
    <w:name w:val="Balloon Text"/>
    <w:basedOn w:val="Normal"/>
    <w:link w:val="BalloonTextChar"/>
    <w:uiPriority w:val="99"/>
    <w:semiHidden/>
    <w:unhideWhenUsed/>
    <w:rsid w:val="00B37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B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dder" TargetMode="External"/><Relationship Id="rId13" Type="http://schemas.openxmlformats.org/officeDocument/2006/relationships/hyperlink" Target="https://en.wikipedia.org/wiki/Ownersh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oo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ertiliz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Fuel" TargetMode="External"/><Relationship Id="rId4" Type="http://schemas.openxmlformats.org/officeDocument/2006/relationships/settings" Target="settings.xml"/><Relationship Id="rId9" Type="http://schemas.openxmlformats.org/officeDocument/2006/relationships/hyperlink" Target="https://en.wikipedia.org/wiki/Fiber"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ebp"/></Relationships>
</file>

<file path=word/_rels/header1.xml.rels><?xml version="1.0" encoding="UTF-8" standalone="yes"?>
<Relationships xmlns="http://schemas.openxmlformats.org/package/2006/relationships"><Relationship Id="rId1"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B4854-1717-4129-BA42-C7C66CC8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Barnett-Boudreau</dc:creator>
  <cp:keywords/>
  <dc:description/>
  <cp:lastModifiedBy>Sadie Barnett-Boudreau</cp:lastModifiedBy>
  <cp:revision>8</cp:revision>
  <cp:lastPrinted>2020-09-22T01:54:00Z</cp:lastPrinted>
  <dcterms:created xsi:type="dcterms:W3CDTF">2020-09-19T22:08:00Z</dcterms:created>
  <dcterms:modified xsi:type="dcterms:W3CDTF">2020-09-23T20:12:00Z</dcterms:modified>
</cp:coreProperties>
</file>