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  <w:lang w:val="en-US" w:eastAsia="zh-CN"/>
        </w:rPr>
        <w:t>梁识别引擎</w:t>
      </w:r>
      <w:r>
        <w:rPr>
          <w:rFonts w:hint="eastAsia"/>
        </w:rPr>
        <w:t>升级产品文档</w:t>
      </w:r>
    </w:p>
    <w:p>
      <w:pPr>
        <w:pStyle w:val="4"/>
        <w:numPr>
          <w:ilvl w:val="0"/>
          <w:numId w:val="1"/>
        </w:numPr>
        <w:spacing w:before="156" w:after="156"/>
      </w:pPr>
      <w:r>
        <w:rPr>
          <w:rFonts w:hint="eastAsia"/>
        </w:rPr>
        <w:t>版本信息</w:t>
      </w:r>
    </w:p>
    <w:p>
      <w:r>
        <w:rPr>
          <w:rFonts w:hint="eastAsia"/>
        </w:rPr>
        <w:t>版本号：1.0.0</w:t>
      </w:r>
    </w:p>
    <w:p>
      <w:r>
        <w:rPr>
          <w:rFonts w:hint="eastAsia"/>
        </w:rPr>
        <w:t>撰写日期：2022/11/31</w:t>
      </w:r>
    </w:p>
    <w:p>
      <w:r>
        <w:rPr>
          <w:rFonts w:hint="eastAsia"/>
        </w:rPr>
        <w:t>类型：迭代需求</w:t>
      </w:r>
    </w:p>
    <w:p>
      <w:pPr>
        <w:pStyle w:val="4"/>
        <w:numPr>
          <w:ilvl w:val="0"/>
          <w:numId w:val="1"/>
        </w:numPr>
        <w:spacing w:before="156" w:after="156"/>
      </w:pPr>
      <w:r>
        <w:rPr>
          <w:rFonts w:hint="eastAsia"/>
        </w:rPr>
        <w:t>变更记录</w:t>
      </w:r>
    </w:p>
    <w:tbl>
      <w:tblPr>
        <w:tblStyle w:val="41"/>
        <w:tblW w:w="0" w:type="auto"/>
        <w:tblInd w:w="0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207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变更原因</w:t>
            </w:r>
          </w:p>
        </w:tc>
        <w:tc>
          <w:tcPr>
            <w:tcW w:w="2074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变更内容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CCCCCC" w:themeFill="text1" w:themeFillTint="3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2022/11/31</w:t>
            </w:r>
          </w:p>
        </w:tc>
        <w:tc>
          <w:tcPr>
            <w:tcW w:w="2074" w:type="dxa"/>
            <w:shd w:val="clear" w:color="auto" w:fill="CCCCCC" w:themeFill="text1" w:themeFillTint="33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1.0.0</w:t>
            </w:r>
          </w:p>
        </w:tc>
        <w:tc>
          <w:tcPr>
            <w:tcW w:w="2074" w:type="dxa"/>
            <w:shd w:val="clear" w:color="auto" w:fill="CCCCCC" w:themeFill="text1" w:themeFillTint="33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074" w:type="dxa"/>
            <w:shd w:val="clear" w:color="auto" w:fill="CCCCCC" w:themeFill="text1" w:themeFillTint="3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初版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074" w:type="dxa"/>
          </w:tcPr>
          <w:p>
            <w:pPr>
              <w:jc w:val="center"/>
            </w:pPr>
          </w:p>
        </w:tc>
        <w:tc>
          <w:tcPr>
            <w:tcW w:w="2074" w:type="dxa"/>
          </w:tcPr>
          <w:p>
            <w:pPr>
              <w:jc w:val="center"/>
            </w:pP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CCCCCC" w:themeFill="text1" w:themeFillTint="33"/>
          </w:tcPr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CCCCCC" w:themeFill="text1" w:themeFillTint="33"/>
          </w:tcPr>
          <w:p>
            <w:pPr>
              <w:jc w:val="center"/>
            </w:pPr>
          </w:p>
        </w:tc>
        <w:tc>
          <w:tcPr>
            <w:tcW w:w="2074" w:type="dxa"/>
            <w:shd w:val="clear" w:color="auto" w:fill="CCCCCC" w:themeFill="text1" w:themeFillTint="33"/>
          </w:tcPr>
          <w:p>
            <w:pPr>
              <w:jc w:val="center"/>
            </w:pPr>
          </w:p>
        </w:tc>
        <w:tc>
          <w:tcPr>
            <w:tcW w:w="2074" w:type="dxa"/>
            <w:shd w:val="clear" w:color="auto" w:fill="CCCCCC" w:themeFill="text1" w:themeFillTint="33"/>
          </w:tcPr>
          <w:p/>
        </w:tc>
      </w:tr>
    </w:tbl>
    <w:p>
      <w:r>
        <w:rPr>
          <w:rFonts w:hint="eastAsia"/>
        </w:rPr>
        <w:t>备注：</w:t>
      </w:r>
    </w:p>
    <w:p>
      <w:pPr>
        <w:pStyle w:val="4"/>
        <w:numPr>
          <w:ilvl w:val="0"/>
          <w:numId w:val="1"/>
        </w:numPr>
        <w:spacing w:before="156" w:after="156"/>
      </w:pPr>
      <w:r>
        <w:rPr>
          <w:rFonts w:hint="eastAsia"/>
        </w:rPr>
        <w:t>背景介绍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前的施工图设计业务中，结构专业仍并行着DB成图和传统制图两种作业模式。由于结构DB不属于提效性工具，因此即使在DB成图的作业模式中，其完成节点也往往落后于提资节点，这就产生了一个问题：机电专业在大量项目的前期制图阶段只能获取到非DB的结构平面作为输入，而我们非DB的梁识别引擎能力不足，很多依靠梁识别引擎的工具往往无法达到理想的效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本产品需求旨在增强梁图层识别引擎的能力，以期改善这种现状。</w:t>
      </w:r>
    </w:p>
    <w:p>
      <w:pPr>
        <w:pStyle w:val="4"/>
        <w:numPr>
          <w:ilvl w:val="0"/>
          <w:numId w:val="1"/>
        </w:numPr>
        <w:spacing w:before="156" w:after="156"/>
      </w:pPr>
      <w:r>
        <w:rPr>
          <w:rFonts w:hint="eastAsia"/>
        </w:rPr>
        <w:t>现状分析</w:t>
      </w:r>
    </w:p>
    <w:p>
      <w:pPr>
        <w:pStyle w:val="42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目前的旧引擎存在以下问题：</w:t>
      </w:r>
    </w:p>
    <w:p>
      <w:pPr>
        <w:pStyle w:val="42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无法获取梁的高度</w:t>
      </w:r>
    </w:p>
    <w:p>
      <w:pPr>
        <w:pStyle w:val="42"/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结构提资图层不标准时无法正常识别梁</w:t>
      </w:r>
    </w:p>
    <w:p>
      <w:pPr>
        <w:pStyle w:val="4"/>
        <w:numPr>
          <w:ilvl w:val="0"/>
          <w:numId w:val="1"/>
        </w:numPr>
        <w:spacing w:before="156" w:after="156"/>
      </w:pPr>
      <w:r>
        <w:rPr>
          <w:rFonts w:hint="eastAsia"/>
        </w:rPr>
        <w:t>功能需求</w:t>
      </w:r>
    </w:p>
    <w:tbl>
      <w:tblPr>
        <w:tblStyle w:val="41"/>
        <w:tblW w:w="0" w:type="auto"/>
        <w:tblInd w:w="0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3477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</w:p>
        </w:tc>
        <w:tc>
          <w:tcPr>
            <w:tcW w:w="1185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185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1185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预期人力</w:t>
            </w:r>
          </w:p>
        </w:tc>
        <w:tc>
          <w:tcPr>
            <w:tcW w:w="3477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需求简述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业务</w:t>
            </w:r>
          </w:p>
        </w:tc>
        <w:tc>
          <w:tcPr>
            <w:tcW w:w="1185" w:type="dxa"/>
            <w:shd w:val="clear" w:color="auto" w:fill="CCCCCC" w:themeFill="text1" w:themeFillTint="33"/>
            <w:vAlign w:val="top"/>
          </w:tcPr>
          <w:p>
            <w:pPr>
              <w:jc w:val="center"/>
              <w:rPr>
                <w:rFonts w:hint="default" w:ascii="Times New Roman" w:hAnsi="Times New Roman" w:eastAsia="宋体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梁轮廓识别</w:t>
            </w:r>
          </w:p>
        </w:tc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0人月*（已有）</w:t>
            </w:r>
          </w:p>
        </w:tc>
        <w:tc>
          <w:tcPr>
            <w:tcW w:w="3477" w:type="dxa"/>
            <w:shd w:val="clear" w:color="auto" w:fill="CCCCCC" w:themeFill="text1" w:themeFillTint="3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提取特定图层的线条，将双线变为闭合多边形的梁轮廓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业务</w:t>
            </w:r>
          </w:p>
        </w:tc>
        <w:tc>
          <w:tcPr>
            <w:tcW w:w="118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主次梁判断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0人月*（已有，但需要微调）</w:t>
            </w:r>
          </w:p>
        </w:tc>
        <w:tc>
          <w:tcPr>
            <w:tcW w:w="347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根据梁和结构竖向构件、其他梁的关系判断梁的具体分类（主梁、半主梁、次梁）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业务</w:t>
            </w:r>
          </w:p>
        </w:tc>
        <w:tc>
          <w:tcPr>
            <w:tcW w:w="1185" w:type="dxa"/>
            <w:shd w:val="clear" w:color="auto" w:fill="CCCCCC" w:themeFill="text1" w:themeFillTint="33"/>
            <w:vAlign w:val="top"/>
          </w:tcPr>
          <w:p>
            <w:pPr>
              <w:jc w:val="center"/>
              <w:rPr>
                <w:rFonts w:hint="default" w:ascii="Times New Roman" w:hAnsi="Times New Roman" w:eastAsia="宋体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梁标注文字匹配</w:t>
            </w:r>
          </w:p>
        </w:tc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0.5人月</w:t>
            </w:r>
          </w:p>
        </w:tc>
        <w:tc>
          <w:tcPr>
            <w:tcW w:w="3477" w:type="dxa"/>
            <w:shd w:val="clear" w:color="auto" w:fill="CCCCCC" w:themeFill="text1" w:themeFillTint="3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提取特定图层的文字，通过旋转角度、梁轮廓宽度、文字内容，结合就近原则匹配梁轮廓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业务</w:t>
            </w:r>
          </w:p>
        </w:tc>
        <w:tc>
          <w:tcPr>
            <w:tcW w:w="118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梁尺寸获取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18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0.25人月</w:t>
            </w:r>
          </w:p>
        </w:tc>
        <w:tc>
          <w:tcPr>
            <w:tcW w:w="347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根据梁的标注文字，解析其中的宽度和高度字段，主要目的是获取每一段梁的高度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业务</w:t>
            </w:r>
          </w:p>
        </w:tc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</w:pPr>
            <w:r>
              <w:rPr>
                <w:rFonts w:hint="eastAsia"/>
                <w:b/>
                <w:bCs/>
                <w:lang w:val="en-US" w:eastAsia="zh-CN"/>
              </w:rPr>
              <w:t>数据输出</w:t>
            </w:r>
          </w:p>
        </w:tc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P0</w:t>
            </w:r>
          </w:p>
        </w:tc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0.25人月</w:t>
            </w:r>
          </w:p>
        </w:tc>
        <w:tc>
          <w:tcPr>
            <w:tcW w:w="3477" w:type="dxa"/>
            <w:shd w:val="clear" w:color="auto" w:fill="CCCCCC" w:themeFill="text1" w:themeFillTint="3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将梁识别结果以规定格式输出，供相关工具使用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UI</w:t>
            </w:r>
          </w:p>
        </w:tc>
        <w:tc>
          <w:tcPr>
            <w:tcW w:w="1185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梁图层配置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0.25人月</w:t>
            </w:r>
          </w:p>
        </w:tc>
        <w:tc>
          <w:tcPr>
            <w:tcW w:w="347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在交互界面中提供梁图层的配置功能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UI</w:t>
            </w:r>
          </w:p>
        </w:tc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适用引擎检查</w:t>
            </w:r>
          </w:p>
        </w:tc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P2</w:t>
            </w:r>
          </w:p>
        </w:tc>
        <w:tc>
          <w:tcPr>
            <w:tcW w:w="1185" w:type="dxa"/>
            <w:shd w:val="clear" w:color="auto" w:fill="CCCCCC" w:themeFill="text1" w:themeFillTint="33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0.1人月</w:t>
            </w:r>
          </w:p>
        </w:tc>
        <w:tc>
          <w:tcPr>
            <w:tcW w:w="3477" w:type="dxa"/>
            <w:shd w:val="clear" w:color="auto" w:fill="CCCCCC" w:themeFill="text1" w:themeFillTint="33"/>
          </w:tcPr>
          <w:p>
            <w:pPr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在交互界面中提供适用引擎的判断功能</w:t>
            </w:r>
          </w:p>
        </w:tc>
      </w:tr>
    </w:tbl>
    <w:p>
      <w:r>
        <w:rPr>
          <w:rFonts w:hint="eastAsia"/>
        </w:rPr>
        <w:t>备注：</w:t>
      </w:r>
    </w:p>
    <w:p>
      <w:pPr>
        <w:pStyle w:val="3"/>
        <w:numPr>
          <w:ilvl w:val="1"/>
          <w:numId w:val="1"/>
        </w:numPr>
        <w:spacing w:before="156" w:after="156"/>
      </w:pPr>
      <w:r>
        <w:rPr>
          <w:rFonts w:hint="eastAsia"/>
          <w:lang w:val="en-US" w:eastAsia="zh-CN"/>
        </w:rPr>
        <w:t>梁轮廓识别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维持现状，按照配置的图层提取数据，输出闭合的多段线轮廓。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此外，之前获取梁宽度时，宽度计算过于精确了，对于框架梁，我们需要将宽度记录成50*N(N为正整数)：</w:t>
      </w:r>
    </w:p>
    <w:p>
      <w:r>
        <w:drawing>
          <wp:inline distT="0" distB="0" distL="114300" distR="114300">
            <wp:extent cx="5262880" cy="2754630"/>
            <wp:effectExtent l="0" t="0" r="1016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这种299.9999……没有意义，需要认为宽度近似为300，以便匹配梁截面标注。</w:t>
      </w:r>
    </w:p>
    <w:p>
      <w:pPr>
        <w:pStyle w:val="3"/>
        <w:numPr>
          <w:ilvl w:val="1"/>
          <w:numId w:val="1"/>
        </w:numPr>
        <w:spacing w:before="156" w:after="156"/>
      </w:pPr>
      <w:r>
        <w:rPr>
          <w:rFonts w:hint="eastAsia"/>
          <w:lang w:val="en-US" w:eastAsia="zh-CN"/>
        </w:rPr>
        <w:t>主次梁判断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维持现状，但主梁、次梁的图层需要提供配置功能。</w:t>
      </w:r>
    </w:p>
    <w:p>
      <w:pPr>
        <w:pStyle w:val="3"/>
        <w:numPr>
          <w:ilvl w:val="1"/>
          <w:numId w:val="1"/>
        </w:numPr>
        <w:spacing w:before="156" w:after="156"/>
      </w:pPr>
      <w:r>
        <w:rPr>
          <w:rFonts w:hint="eastAsia"/>
          <w:lang w:val="en-US" w:eastAsia="zh-CN"/>
        </w:rPr>
        <w:t>梁截面标注文字匹配及尺寸获取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本次新增功能。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以下适用于框架梁的标注文字匹配（钢结构梁走另一套逻辑，后补）。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框架梁的截面标注一般为 </w:t>
      </w:r>
      <w:r>
        <w:rPr>
          <w:rFonts w:hint="eastAsia"/>
          <w:color w:val="0000FF"/>
          <w:lang w:val="en-US" w:eastAsia="zh-CN"/>
        </w:rPr>
        <w:t>宽度</w:t>
      </w:r>
      <w:r>
        <w:rPr>
          <w:rFonts w:hint="eastAsia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 xml:space="preserve">高度 </w:t>
      </w:r>
      <w:r>
        <w:rPr>
          <w:rFonts w:hint="eastAsia"/>
          <w:color w:val="auto"/>
          <w:lang w:val="en-US" w:eastAsia="zh-CN"/>
        </w:rPr>
        <w:t>，属于约定的标注方式，不需要考虑两个字段反过来的情况。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获取梁外参中特定图层的文字，以获取梁的尺寸标注。</w:t>
      </w:r>
    </w:p>
    <w:p>
      <w:r>
        <w:drawing>
          <wp:inline distT="0" distB="0" distL="114300" distR="114300">
            <wp:extent cx="5259705" cy="1186180"/>
            <wp:effectExtent l="0" t="0" r="1333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图层名称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备注（所有备注均不准）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%S_BEAM_TEXT%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一般是主梁文字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S_BEAM_SECD_TEXT</w:t>
            </w: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一般是次梁文字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%S_BEAM_XL_TEXT%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一般是悬梁文字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%S_BEAM_WALL_TEXT%</w:t>
            </w:r>
          </w:p>
        </w:tc>
        <w:tc>
          <w:tcPr>
            <w:tcW w:w="284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一般是连梁文字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标注文字和梁需要通过以下规则进行匹配：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距离接近（暂定梁外扩300范围找文字）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方向相近（旋转角度相差在±10°范围内，注意相差一个平角的也是方向相近）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梁的近似宽度（通过梁线确定的边为长边）与梁文字的首个数字字段（准确的说是“x”之前的数字字段）相同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一段梁匹配一个梁标注文字（单向的对应关系，一个标注可能对应多段梁）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找不到标注文字的梁，就近和方向相同（包括相差一个平角的）、宽度相同的梁匹配统一标注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3675" cy="2435225"/>
            <wp:effectExtent l="0" t="0" r="1460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梁匹配到标注文字后，我们也就知道了每段梁的高度（梁截面标注中“x”后面的字段）。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这个高度将在地库烟感（THYWG</w:t>
      </w:r>
      <w:bookmarkStart w:id="0" w:name="_GoBack"/>
      <w:bookmarkEnd w:id="0"/>
      <w:r>
        <w:rPr>
          <w:rFonts w:hint="eastAsia"/>
          <w:lang w:val="en-US" w:eastAsia="zh-CN"/>
        </w:rPr>
        <w:t>）、地上火灾报警平面（“8个娃”）中被使用。</w:t>
      </w:r>
    </w:p>
    <w:p>
      <w:pPr>
        <w:pStyle w:val="3"/>
        <w:numPr>
          <w:ilvl w:val="1"/>
          <w:numId w:val="1"/>
        </w:numPr>
        <w:spacing w:before="156" w:after="156"/>
      </w:pPr>
      <w:r>
        <w:rPr>
          <w:rFonts w:hint="eastAsia"/>
          <w:lang w:val="en-US" w:eastAsia="zh-CN"/>
        </w:rPr>
        <w:t>UI交互界面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见以下链接：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【“选项”升级为“电气前置条件配置”】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"https://www.tapd.cn/60130563/prong/stories/view/1160130563001003553"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https://www.tapd.cn/60130563/prong/stories/view/1160130563001003553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交互原型：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"https://vpz4p8.axshare.com" </w:instrText>
      </w:r>
      <w:r>
        <w:rPr>
          <w:rFonts w:hint="eastAsia"/>
        </w:rPr>
        <w:fldChar w:fldCharType="separate"/>
      </w:r>
      <w:r>
        <w:rPr>
          <w:rStyle w:val="19"/>
          <w:rFonts w:hint="eastAsia"/>
        </w:rPr>
        <w:t>https://vpz4p8.axshare.com</w:t>
      </w:r>
      <w:r>
        <w:rPr>
          <w:rFonts w:hint="eastAsia"/>
        </w:rPr>
        <w:fldChar w:fldCharType="end"/>
      </w:r>
    </w:p>
    <w:p>
      <w:pPr>
        <w:ind w:firstLine="420" w:firstLineChars="0"/>
      </w:pPr>
      <w:r>
        <w:rPr>
          <w:rFonts w:hint="eastAsia"/>
        </w:rPr>
        <w:t>keyword:123456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tserrat">
    <w:panose1 w:val="02000505000000020004"/>
    <w:charset w:val="00"/>
    <w:family w:val="auto"/>
    <w:pitch w:val="default"/>
    <w:sig w:usb0="8000002F" w:usb1="4000204A" w:usb2="00000000" w:usb3="00000000" w:csb0="20000001" w:csb1="00000000"/>
  </w:font>
  <w:font w:name="思源黑体 CN Regular">
    <w:panose1 w:val="020B0500000000000000"/>
    <w:charset w:val="86"/>
    <w:family w:val="swiss"/>
    <w:pitch w:val="default"/>
    <w:sig w:usb0="20000003" w:usb1="2ADF3C10" w:usb2="00000016" w:usb3="00000000" w:csb0="600601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黑体 CN Medium">
    <w:panose1 w:val="020B0600000000000000"/>
    <w:charset w:val="86"/>
    <w:family w:val="swiss"/>
    <w:pitch w:val="default"/>
    <w:sig w:usb0="20000003" w:usb1="2ADF3C10" w:usb2="00000016" w:usb3="00000000" w:csb0="60060107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1168964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pStyle w:val="1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思源黑体 CN Medium" w:hAnsi="思源黑体 CN Medium" w:eastAsia="思源黑体 CN Medium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3116580</wp:posOffset>
                  </wp:positionH>
                  <wp:positionV relativeFrom="paragraph">
                    <wp:posOffset>4445</wp:posOffset>
                  </wp:positionV>
                  <wp:extent cx="2470785" cy="700405"/>
                  <wp:effectExtent l="0" t="0" r="5715" b="4445"/>
                  <wp:wrapNone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055" cy="70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7011294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  <w:r>
      <w:rPr>
        <w:rFonts w:ascii="思源黑体 CN Medium" w:hAnsi="思源黑体 CN Medium" w:eastAsia="思源黑体 CN Medium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15875</wp:posOffset>
          </wp:positionV>
          <wp:extent cx="2470785" cy="700405"/>
          <wp:effectExtent l="0" t="0" r="5715" b="4445"/>
          <wp:wrapNone/>
          <wp:docPr id="4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1055" cy="7006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-22860</wp:posOffset>
          </wp:positionH>
          <wp:positionV relativeFrom="paragraph">
            <wp:posOffset>-90805</wp:posOffset>
          </wp:positionV>
          <wp:extent cx="1158240" cy="130810"/>
          <wp:effectExtent l="0" t="0" r="3810" b="254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8240" cy="130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hint="eastAsia"/>
          <w:kern w:val="0"/>
        </w:rPr>
        <w:alias w:val="标题"/>
        <w:id w:val="-1821723616"/>
        <w:placeholder>
          <w:docPart w:val="814387F5AFDA4062B6438B201155E5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/>
          <w:kern w:val="0"/>
        </w:rPr>
      </w:sdtEndPr>
      <w:sdtContent>
        <w:r>
          <w:rPr>
            <w:rFonts w:hint="eastAsia"/>
            <w:kern w:val="0"/>
          </w:rPr>
          <w:t>地库烟感工具升级产品文档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4110355</wp:posOffset>
          </wp:positionH>
          <wp:positionV relativeFrom="paragraph">
            <wp:posOffset>0</wp:posOffset>
          </wp:positionV>
          <wp:extent cx="1158240" cy="130810"/>
          <wp:effectExtent l="0" t="0" r="3810" b="254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8240" cy="130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A</w:t>
    </w:r>
    <w:r>
      <w:t>I</w:t>
    </w:r>
    <w:r>
      <w:rPr>
        <w:rFonts w:hint="eastAsia"/>
      </w:rPr>
      <w:t>产品研发文档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EB88EC"/>
    <w:multiLevelType w:val="singleLevel"/>
    <w:tmpl w:val="E8EB88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1CC6ED7"/>
    <w:multiLevelType w:val="singleLevel"/>
    <w:tmpl w:val="41CC6E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37564E5"/>
    <w:multiLevelType w:val="multilevel"/>
    <w:tmpl w:val="537564E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5Nzk0MjQ2NDFlYWRkYjg5OGFjZGVjMDQ0Y2I3MGUifQ=="/>
  </w:docVars>
  <w:rsids>
    <w:rsidRoot w:val="00824B44"/>
    <w:rsid w:val="000A3FBA"/>
    <w:rsid w:val="001072E2"/>
    <w:rsid w:val="0011388C"/>
    <w:rsid w:val="0017410B"/>
    <w:rsid w:val="001825BB"/>
    <w:rsid w:val="00193077"/>
    <w:rsid w:val="001E1646"/>
    <w:rsid w:val="00381F3E"/>
    <w:rsid w:val="003D11D0"/>
    <w:rsid w:val="003D6B8D"/>
    <w:rsid w:val="004C5142"/>
    <w:rsid w:val="005F1246"/>
    <w:rsid w:val="006B35FD"/>
    <w:rsid w:val="007C24C3"/>
    <w:rsid w:val="00824B44"/>
    <w:rsid w:val="0089188C"/>
    <w:rsid w:val="008B2759"/>
    <w:rsid w:val="008C3E39"/>
    <w:rsid w:val="008D305D"/>
    <w:rsid w:val="0092154A"/>
    <w:rsid w:val="009228B5"/>
    <w:rsid w:val="00956915"/>
    <w:rsid w:val="00AB487B"/>
    <w:rsid w:val="00B12DFC"/>
    <w:rsid w:val="00B14DFE"/>
    <w:rsid w:val="00C70399"/>
    <w:rsid w:val="00CD3385"/>
    <w:rsid w:val="00CE1565"/>
    <w:rsid w:val="00CF37CC"/>
    <w:rsid w:val="00D23EDB"/>
    <w:rsid w:val="00D6212F"/>
    <w:rsid w:val="00DB549C"/>
    <w:rsid w:val="00E24FC0"/>
    <w:rsid w:val="00E26851"/>
    <w:rsid w:val="00E36A67"/>
    <w:rsid w:val="00EA5166"/>
    <w:rsid w:val="00F63E0A"/>
    <w:rsid w:val="00FC5CC6"/>
    <w:rsid w:val="6406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" w:semiHidden="0" w:name="heading 5"/>
    <w:lsdException w:uiPriority="9" w:semiHidden="0" w:name="heading 6"/>
    <w:lsdException w:qFormat="1" w:uiPriority="9" w:semiHidden="0" w:name="heading 7"/>
    <w:lsdException w:qFormat="1"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link w:val="22"/>
    <w:qFormat/>
    <w:uiPriority w:val="9"/>
    <w:pPr>
      <w:spacing w:before="100" w:beforeLines="100" w:after="100" w:afterLines="100"/>
      <w:outlineLvl w:val="0"/>
    </w:pPr>
    <w:rPr>
      <w:sz w:val="44"/>
      <w:szCs w:val="32"/>
    </w:rPr>
  </w:style>
  <w:style w:type="paragraph" w:styleId="4">
    <w:name w:val="heading 2"/>
    <w:basedOn w:val="1"/>
    <w:next w:val="1"/>
    <w:link w:val="23"/>
    <w:unhideWhenUsed/>
    <w:qFormat/>
    <w:uiPriority w:val="9"/>
    <w:pPr>
      <w:spacing w:before="50" w:beforeLines="50" w:after="50" w:afterLines="50"/>
      <w:outlineLvl w:val="1"/>
    </w:pPr>
    <w:rPr>
      <w:rFonts w:eastAsia="微软雅黑" w:cs="Times New Roman"/>
      <w:b/>
      <w:sz w:val="32"/>
    </w:rPr>
  </w:style>
  <w:style w:type="paragraph" w:styleId="3">
    <w:name w:val="heading 3"/>
    <w:basedOn w:val="1"/>
    <w:next w:val="1"/>
    <w:link w:val="24"/>
    <w:unhideWhenUsed/>
    <w:qFormat/>
    <w:uiPriority w:val="9"/>
    <w:pPr>
      <w:spacing w:before="50" w:beforeLines="50" w:after="50" w:afterLines="50"/>
      <w:outlineLvl w:val="2"/>
    </w:pPr>
    <w:rPr>
      <w:rFonts w:eastAsia="微软雅黑" w:cs="Times New Roman"/>
      <w:b/>
      <w:sz w:val="28"/>
      <w:szCs w:val="28"/>
    </w:rPr>
  </w:style>
  <w:style w:type="paragraph" w:styleId="5">
    <w:name w:val="heading 4"/>
    <w:basedOn w:val="3"/>
    <w:next w:val="1"/>
    <w:link w:val="25"/>
    <w:unhideWhenUsed/>
    <w:qFormat/>
    <w:uiPriority w:val="9"/>
    <w:pPr>
      <w:outlineLvl w:val="3"/>
    </w:pPr>
    <w:rPr>
      <w:sz w:val="24"/>
    </w:rPr>
  </w:style>
  <w:style w:type="paragraph" w:styleId="6">
    <w:name w:val="heading 5"/>
    <w:basedOn w:val="1"/>
    <w:next w:val="1"/>
    <w:link w:val="26"/>
    <w:unhideWhenUsed/>
    <w:uiPriority w:val="9"/>
    <w:pPr>
      <w:keepNext/>
      <w:keepLines/>
      <w:spacing w:before="280" w:after="290" w:line="376" w:lineRule="auto"/>
      <w:outlineLvl w:val="4"/>
    </w:pPr>
    <w:rPr>
      <w:rFonts w:eastAsia="微软雅黑"/>
      <w:b/>
      <w:bCs/>
      <w:sz w:val="24"/>
      <w:szCs w:val="28"/>
    </w:rPr>
  </w:style>
  <w:style w:type="paragraph" w:styleId="7">
    <w:name w:val="heading 6"/>
    <w:basedOn w:val="1"/>
    <w:next w:val="1"/>
    <w:link w:val="27"/>
    <w:unhideWhenUsed/>
    <w:uiPriority w:val="9"/>
    <w:pPr>
      <w:keepNext/>
      <w:keepLines/>
      <w:spacing w:before="240" w:after="64" w:line="320" w:lineRule="auto"/>
      <w:outlineLvl w:val="5"/>
    </w:pPr>
    <w:rPr>
      <w:rFonts w:eastAsia="微软雅黑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eastAsia="思源黑体 CN Medium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uiPriority w:val="9"/>
    <w:pPr>
      <w:keepNext/>
      <w:keepLines/>
      <w:spacing w:before="240" w:after="64" w:line="320" w:lineRule="auto"/>
      <w:outlineLvl w:val="8"/>
    </w:pPr>
    <w:rPr>
      <w:rFonts w:eastAsia="思源黑体 CN Medium" w:cstheme="majorBidi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32"/>
      <w:szCs w:val="32"/>
    </w:rPr>
  </w:style>
  <w:style w:type="paragraph" w:styleId="14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黑体" w:cstheme="majorBidi"/>
      <w:b/>
      <w:bCs/>
      <w:sz w:val="44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Emphasis"/>
    <w:basedOn w:val="17"/>
    <w:qFormat/>
    <w:uiPriority w:val="20"/>
    <w:rPr>
      <w:i/>
      <w:iCs/>
    </w:rPr>
  </w:style>
  <w:style w:type="character" w:styleId="19">
    <w:name w:val="Hyperlink"/>
    <w:basedOn w:val="17"/>
    <w:semiHidden/>
    <w:unhideWhenUsed/>
    <w:uiPriority w:val="99"/>
    <w:rPr>
      <w:color w:val="0000FF"/>
      <w:u w:val="single"/>
    </w:rPr>
  </w:style>
  <w:style w:type="paragraph" w:customStyle="1" w:styleId="20">
    <w:name w:val="样式1"/>
    <w:basedOn w:val="1"/>
    <w:link w:val="21"/>
    <w:qFormat/>
    <w:uiPriority w:val="0"/>
  </w:style>
  <w:style w:type="character" w:customStyle="1" w:styleId="21">
    <w:name w:val="样式1 字符"/>
    <w:basedOn w:val="17"/>
    <w:link w:val="20"/>
    <w:qFormat/>
    <w:uiPriority w:val="0"/>
    <w:rPr>
      <w:rFonts w:ascii="Montserrat" w:hAnsi="Montserrat" w:eastAsia="思源黑体 CN Regular"/>
      <w:szCs w:val="21"/>
    </w:rPr>
  </w:style>
  <w:style w:type="character" w:customStyle="1" w:styleId="22">
    <w:name w:val="标题 1 字符"/>
    <w:basedOn w:val="17"/>
    <w:link w:val="2"/>
    <w:qFormat/>
    <w:uiPriority w:val="9"/>
    <w:rPr>
      <w:rFonts w:ascii="Times New Roman" w:hAnsi="Times New Roman" w:eastAsia="微软雅黑" w:cs="Times New Roman"/>
      <w:b/>
      <w:sz w:val="44"/>
      <w:szCs w:val="32"/>
    </w:rPr>
  </w:style>
  <w:style w:type="character" w:customStyle="1" w:styleId="23">
    <w:name w:val="标题 2 字符"/>
    <w:basedOn w:val="17"/>
    <w:link w:val="4"/>
    <w:qFormat/>
    <w:uiPriority w:val="9"/>
    <w:rPr>
      <w:rFonts w:ascii="Times New Roman" w:hAnsi="Times New Roman" w:eastAsia="微软雅黑" w:cs="Times New Roman"/>
      <w:b/>
      <w:sz w:val="32"/>
    </w:rPr>
  </w:style>
  <w:style w:type="character" w:customStyle="1" w:styleId="24">
    <w:name w:val="标题 3 字符"/>
    <w:basedOn w:val="17"/>
    <w:link w:val="3"/>
    <w:uiPriority w:val="9"/>
    <w:rPr>
      <w:rFonts w:ascii="Times New Roman" w:hAnsi="Times New Roman" w:eastAsia="微软雅黑" w:cs="Times New Roman"/>
      <w:b/>
      <w:sz w:val="28"/>
      <w:szCs w:val="28"/>
    </w:rPr>
  </w:style>
  <w:style w:type="character" w:customStyle="1" w:styleId="25">
    <w:name w:val="标题 4 字符"/>
    <w:basedOn w:val="17"/>
    <w:link w:val="5"/>
    <w:qFormat/>
    <w:uiPriority w:val="9"/>
    <w:rPr>
      <w:rFonts w:ascii="Times New Roman" w:hAnsi="Times New Roman" w:eastAsia="微软雅黑" w:cs="Times New Roman"/>
      <w:b/>
      <w:sz w:val="24"/>
      <w:szCs w:val="28"/>
    </w:rPr>
  </w:style>
  <w:style w:type="character" w:customStyle="1" w:styleId="26">
    <w:name w:val="标题 5 字符"/>
    <w:basedOn w:val="17"/>
    <w:link w:val="6"/>
    <w:qFormat/>
    <w:uiPriority w:val="9"/>
    <w:rPr>
      <w:rFonts w:ascii="Times New Roman" w:hAnsi="Times New Roman" w:eastAsia="微软雅黑"/>
      <w:b/>
      <w:bCs/>
      <w:sz w:val="24"/>
      <w:szCs w:val="28"/>
    </w:rPr>
  </w:style>
  <w:style w:type="character" w:customStyle="1" w:styleId="27">
    <w:name w:val="标题 6 字符"/>
    <w:basedOn w:val="17"/>
    <w:link w:val="7"/>
    <w:qFormat/>
    <w:uiPriority w:val="9"/>
    <w:rPr>
      <w:rFonts w:ascii="Times New Roman" w:hAnsi="Times New Roman" w:eastAsia="微软雅黑" w:cstheme="majorBidi"/>
      <w:b/>
      <w:bCs/>
      <w:sz w:val="24"/>
      <w:szCs w:val="24"/>
    </w:rPr>
  </w:style>
  <w:style w:type="character" w:customStyle="1" w:styleId="28">
    <w:name w:val="标题 7 字符"/>
    <w:basedOn w:val="17"/>
    <w:link w:val="8"/>
    <w:uiPriority w:val="9"/>
    <w:rPr>
      <w:rFonts w:ascii="Montserrat" w:hAnsi="Montserrat" w:eastAsia="思源黑体 CN Regular"/>
      <w:b/>
      <w:bCs/>
      <w:sz w:val="24"/>
      <w:szCs w:val="24"/>
    </w:rPr>
  </w:style>
  <w:style w:type="character" w:customStyle="1" w:styleId="29">
    <w:name w:val="标题 8 字符"/>
    <w:basedOn w:val="17"/>
    <w:link w:val="9"/>
    <w:uiPriority w:val="9"/>
    <w:rPr>
      <w:rFonts w:ascii="Montserrat" w:hAnsi="Montserrat" w:eastAsia="思源黑体 CN Medium" w:cstheme="majorBidi"/>
      <w:sz w:val="24"/>
      <w:szCs w:val="24"/>
    </w:rPr>
  </w:style>
  <w:style w:type="character" w:customStyle="1" w:styleId="30">
    <w:name w:val="标题 9 字符"/>
    <w:basedOn w:val="17"/>
    <w:link w:val="10"/>
    <w:semiHidden/>
    <w:uiPriority w:val="9"/>
    <w:rPr>
      <w:rFonts w:ascii="Montserrat" w:hAnsi="Montserrat" w:eastAsia="思源黑体 CN Medium" w:cstheme="majorBidi"/>
      <w:szCs w:val="21"/>
    </w:rPr>
  </w:style>
  <w:style w:type="character" w:customStyle="1" w:styleId="31">
    <w:name w:val="标题 字符"/>
    <w:basedOn w:val="17"/>
    <w:link w:val="14"/>
    <w:uiPriority w:val="10"/>
    <w:rPr>
      <w:rFonts w:ascii="Times New Roman" w:hAnsi="Times New Roman" w:eastAsia="黑体" w:cstheme="majorBidi"/>
      <w:b/>
      <w:bCs/>
      <w:sz w:val="44"/>
      <w:szCs w:val="32"/>
    </w:rPr>
  </w:style>
  <w:style w:type="character" w:customStyle="1" w:styleId="32">
    <w:name w:val="副标题 字符"/>
    <w:basedOn w:val="17"/>
    <w:link w:val="13"/>
    <w:uiPriority w:val="11"/>
    <w:rPr>
      <w:rFonts w:ascii="Times New Roman" w:hAnsi="Times New Roman" w:eastAsia="黑体"/>
      <w:b/>
      <w:bCs/>
      <w:kern w:val="28"/>
      <w:sz w:val="32"/>
      <w:szCs w:val="32"/>
    </w:rPr>
  </w:style>
  <w:style w:type="paragraph" w:styleId="33">
    <w:name w:val="No Spacing"/>
    <w:qFormat/>
    <w:uiPriority w:val="1"/>
    <w:pPr>
      <w:widowControl w:val="0"/>
      <w:jc w:val="both"/>
    </w:pPr>
    <w:rPr>
      <w:rFonts w:ascii="Times New Roman" w:hAnsi="Times New Roman" w:eastAsia="等线" w:cstheme="minorBidi"/>
      <w:kern w:val="2"/>
      <w:sz w:val="21"/>
      <w:szCs w:val="21"/>
      <w:lang w:val="en-US" w:eastAsia="zh-CN" w:bidi="ar-SA"/>
    </w:rPr>
  </w:style>
  <w:style w:type="character" w:customStyle="1" w:styleId="34">
    <w:name w:val="Subtle Emphasis"/>
    <w:basedOn w:val="1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页眉 字符"/>
    <w:basedOn w:val="17"/>
    <w:link w:val="1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6">
    <w:name w:val="页脚 字符"/>
    <w:basedOn w:val="17"/>
    <w:link w:val="11"/>
    <w:qFormat/>
    <w:uiPriority w:val="99"/>
    <w:rPr>
      <w:rFonts w:ascii="Times New Roman" w:hAnsi="Times New Roman" w:eastAsia="宋体"/>
      <w:sz w:val="18"/>
      <w:szCs w:val="18"/>
    </w:rPr>
  </w:style>
  <w:style w:type="character" w:styleId="37">
    <w:name w:val="Placeholder Text"/>
    <w:basedOn w:val="17"/>
    <w:semiHidden/>
    <w:qFormat/>
    <w:uiPriority w:val="99"/>
    <w:rPr>
      <w:color w:val="808080"/>
    </w:rPr>
  </w:style>
  <w:style w:type="table" w:customStyle="1" w:styleId="38">
    <w:name w:val="Grid Table 4"/>
    <w:basedOn w:val="15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9">
    <w:name w:val="Grid Table 4 Accent 1"/>
    <w:basedOn w:val="15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40">
    <w:name w:val="Grid Table 2 Accent 5"/>
    <w:basedOn w:val="15"/>
    <w:qFormat/>
    <w:uiPriority w:val="47"/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41">
    <w:name w:val="Grid Table 2"/>
    <w:basedOn w:val="15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paragraph" w:styleId="4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14387F5AFDA4062B6438B201155E5F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EA2306-B4E4-48C2-9A8C-5C4BFBFFEEA9}"/>
      </w:docPartPr>
      <w:docPartBody>
        <w:p>
          <w:r>
            <w:rPr>
              <w:rStyle w:val="4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34"/>
    <w:rsid w:val="00133C05"/>
    <w:rsid w:val="003231F9"/>
    <w:rsid w:val="00326212"/>
    <w:rsid w:val="00373E36"/>
    <w:rsid w:val="004230C2"/>
    <w:rsid w:val="005604B0"/>
    <w:rsid w:val="005C3AF9"/>
    <w:rsid w:val="00B45E1E"/>
    <w:rsid w:val="00CA362D"/>
    <w:rsid w:val="00DB3A34"/>
    <w:rsid w:val="00F1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3276"/>
      <w:szCs w:val="3276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3B1D3-1C84-40B3-8D52-8269759AD8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550</Words>
  <Characters>568</Characters>
  <Lines>4</Lines>
  <Paragraphs>1</Paragraphs>
  <TotalTime>4</TotalTime>
  <ScaleCrop>false</ScaleCrop>
  <LinksUpToDate>false</LinksUpToDate>
  <CharactersWithSpaces>568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2022-10-28T01:21:00Z</dcterms:created>
  <dc:creator>张皓</dc:creator>
  <cp:lastModifiedBy>张皓</cp:lastModifiedBy>
  <dcterms:modified xsi:type="dcterms:W3CDTF">2022-12-14T06:20:20Z</dcterms:modified>
  <dc:title>地库烟感工具升级产品文档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BCAF089D345E4B3CBE6B25E7EB0C1978</vt:lpwstr>
  </property>
</Properties>
</file>