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Encender el baño de agua a 37ºC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sacan las células competentes y ponerlas en hielo. En cuánto están descongeladas se añade todo el volumen de DNA (al no ser el DNA estéril no hace falta esterilidad).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Incubar 30 min en hielo.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Choque térmico en el baño de agua a 37ºC 3 min.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Incubación en hielo para enfriarlas  de nuevo (2-5 min).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esterilidad, se añade 950 uL de LB o similar (SOB, SOC) y se incuba  durante 45-60 min en la estufa a 37ºC para que las células expresen la resistencia al antibiótico (en el caso de Amp se puede ahorrar la incubación).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Plaquear la transformación en placas con antibiótico con diferente volumen para tener colonias aisladas (normal 50 uL, 200 uL y resto). El volumen “resto” se centrifuga y se resuspende en 200 uL del mismo medio del sobrenadante.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Incubar en la estufa 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Systems Biotechnology Group</w:t>
    </w:r>
  </w:p>
  <w:p w:rsidR="00000000" w:rsidDel="00000000" w:rsidP="00000000" w:rsidRDefault="00000000" w:rsidRPr="00000000" w14:paraId="0000001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Centro Nacional de Biotecnología (CNB)-CSIC</w:t>
    </w:r>
  </w:p>
  <w:p w:rsidR="00000000" w:rsidDel="00000000" w:rsidP="00000000" w:rsidRDefault="00000000" w:rsidRPr="00000000" w14:paraId="000000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C/Darwin nº 3. 28048 Madrid Spain</w:t>
    </w:r>
  </w:p>
  <w:p w:rsidR="00000000" w:rsidDel="00000000" w:rsidP="00000000" w:rsidRDefault="00000000" w:rsidRPr="00000000" w14:paraId="0000001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Tel: +34 915854557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https://goo.gl/8Eed2M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0</wp:posOffset>
              </wp:positionV>
              <wp:extent cx="1518285" cy="4051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591620" y="3582198"/>
                        <a:ext cx="150876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PAGE  \* Arabic  \* MERGEFORMAT1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3886200</wp:posOffset>
              </wp:positionH>
              <wp:positionV relativeFrom="paragraph">
                <wp:posOffset>0</wp:posOffset>
              </wp:positionV>
              <wp:extent cx="1518285" cy="40513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828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374200" y="3761903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2541</wp:posOffset>
              </wp:positionV>
              <wp:extent cx="5953125" cy="45720"/>
              <wp:effectExtent b="0" l="0" r="0" t="0"/>
              <wp:wrapSquare wrapText="bothSides" distB="91440" distT="9144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457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0632" y="3514888"/>
                        <a:ext cx="6650736" cy="530225"/>
                        <a:chOff x="2020632" y="3514888"/>
                        <a:chExt cx="6650736" cy="530225"/>
                      </a:xfrm>
                    </wpg:grpSpPr>
                    <wpg:grpSp>
                      <wpg:cNvGrpSpPr/>
                      <wpg:grpSpPr>
                        <a:xfrm>
                          <a:off x="2020632" y="3514888"/>
                          <a:ext cx="6650736" cy="530225"/>
                          <a:chOff x="330" y="308"/>
                          <a:chExt cx="11586" cy="83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30" y="308"/>
                            <a:ext cx="11575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7" y="360"/>
                            <a:ext cx="8495" cy="72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                     SBG’s Protocols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872" y="360"/>
                            <a:ext cx="3040" cy="7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32"/>
                                  <w:vertAlign w:val="baseline"/>
                                </w:rPr>
                                <w:t xml:space="preserve">Molecular Biology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0" y="308"/>
                            <a:ext cx="11586" cy="835"/>
                          </a:xfrm>
                          <a:prstGeom prst="rect">
                            <a:avLst/>
                          </a:prstGeom>
                          <a:noFill/>
                          <a:ln cap="flat" cmpd="sng"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6650736" cy="530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0736" cy="530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-608329</wp:posOffset>
          </wp:positionH>
          <wp:positionV relativeFrom="paragraph">
            <wp:posOffset>-252729</wp:posOffset>
          </wp:positionV>
          <wp:extent cx="1578610" cy="487045"/>
          <wp:effectExtent b="0" l="0" r="0" t="0"/>
          <wp:wrapTopAndBottom distB="0" dist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8610" cy="487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8Eed2M" TargetMode="External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