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Services Offered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Strength Training Equipment: Free weights, machines, squat racks.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Cardio Machines: Treadmills, ellipticals, stationary bikes, rowing machines.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Fitness Classes: Yoga, Pilates, Zumba, HIIT, spin classes.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Personal Training: One-on-one sessions with certified trainers.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Nutrition Counseling: Personalized diet plans and nutrition advice.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Wellness Programs: Stress management, meditation, and wellness workshops.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Sports Facilities: Basketball court, swimming pool, boxing 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Sauna and Steam Rooms: Relaxation and muscle recovery areas.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Child Care Services: Supervised play area for children.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Members Lounge: Relaxation area with refreshments and WiFi.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Membership Options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Basic Membership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Access to gym equipment and locker rooms.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Price: $30/month.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Standard Membership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Includes Basic Membership perks.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 to group fitness classes.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Price: $50/month.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Premium Membership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Includes Standard Membership perks.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Access to personal training sessions (2 per month).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Access to wellness programs and sports facilities.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Price: $70/month.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Family Membership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Includes Premium Membership perks for two adults.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Free child care services during workouts.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Price: $120/month.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Pricing for Additional Services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Personal Training: $60 per session (Discounts for members).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Nutrition Counseling: $80 per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One-Day Guest Pass: $15 (access to gym equipment and group classes).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Sports Facility Rental: Price varies based on duration and facility.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Special Offers and Discounts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Referral Program: Refer a friend and get a free month of membership.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Corporate Partnerships: Discounted rates for employees of partner companies.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 Discount: 15% off on all membership plans for students.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Annual Membership: 10% discount on total cost for yearly payment upfront.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Operating 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Monday to Friday: 5 AM to 10 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Saturday and Sunday: 8 AM to 8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