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00B" w:rsidRPr="003A1FAF" w:rsidRDefault="00024950" w:rsidP="004B1B76">
      <w:pPr>
        <w:jc w:val="center"/>
        <w:rPr>
          <w:b/>
          <w:sz w:val="28"/>
        </w:rPr>
      </w:pPr>
      <w:r>
        <w:rPr>
          <w:b/>
          <w:sz w:val="28"/>
        </w:rPr>
        <w:t xml:space="preserve">Social </w:t>
      </w:r>
      <w:r w:rsidR="00063A8F">
        <w:rPr>
          <w:b/>
          <w:sz w:val="28"/>
        </w:rPr>
        <w:t>Network and Social Media</w:t>
      </w:r>
      <w:r w:rsidR="0026166C">
        <w:rPr>
          <w:b/>
          <w:sz w:val="28"/>
        </w:rPr>
        <w:t xml:space="preserve"> </w:t>
      </w:r>
      <w:r>
        <w:rPr>
          <w:b/>
          <w:sz w:val="28"/>
        </w:rPr>
        <w:t>Analytics</w:t>
      </w:r>
      <w:r w:rsidR="00063A8F">
        <w:rPr>
          <w:b/>
          <w:sz w:val="28"/>
        </w:rPr>
        <w:t xml:space="preserve"> </w:t>
      </w:r>
      <w:proofErr w:type="gramStart"/>
      <w:r w:rsidR="00063A8F">
        <w:rPr>
          <w:b/>
          <w:sz w:val="28"/>
        </w:rPr>
        <w:t xml:space="preserve">in </w:t>
      </w:r>
      <w:r>
        <w:rPr>
          <w:b/>
          <w:sz w:val="28"/>
        </w:rPr>
        <w:t xml:space="preserve"> ORA</w:t>
      </w:r>
      <w:proofErr w:type="gramEnd"/>
    </w:p>
    <w:p w:rsidR="00C66E59" w:rsidRPr="00F53937" w:rsidRDefault="00C66E59" w:rsidP="00F53937"/>
    <w:p w:rsidR="009D60AC" w:rsidRDefault="00835EE7" w:rsidP="009D3200">
      <w:pPr>
        <w:spacing w:after="60"/>
        <w:jc w:val="center"/>
        <w:rPr>
          <w:sz w:val="24"/>
          <w:szCs w:val="24"/>
          <w:lang w:val="de-AT"/>
        </w:rPr>
      </w:pPr>
      <w:r>
        <w:rPr>
          <w:sz w:val="24"/>
          <w:szCs w:val="24"/>
          <w:lang w:val="de-DE"/>
        </w:rPr>
        <w:t>Jeff Reminga</w:t>
      </w:r>
    </w:p>
    <w:p w:rsidR="00DF3894" w:rsidRDefault="00DF3894" w:rsidP="009D3200">
      <w:pPr>
        <w:spacing w:after="60"/>
        <w:jc w:val="center"/>
        <w:rPr>
          <w:sz w:val="24"/>
          <w:szCs w:val="24"/>
          <w:lang w:val="de-AT"/>
        </w:rPr>
      </w:pPr>
      <w:r>
        <w:rPr>
          <w:sz w:val="24"/>
          <w:szCs w:val="24"/>
          <w:lang w:val="de-AT"/>
        </w:rPr>
        <w:t>Carnegie Mellon University</w:t>
      </w:r>
      <w:r w:rsidR="00E14E1B">
        <w:rPr>
          <w:sz w:val="24"/>
          <w:szCs w:val="24"/>
          <w:lang w:val="de-AT"/>
        </w:rPr>
        <w:t xml:space="preserve">  - www.casos.cs.cmu.edu</w:t>
      </w:r>
    </w:p>
    <w:p w:rsidR="009D3200" w:rsidRPr="009D3200" w:rsidRDefault="009D3200" w:rsidP="009D3200">
      <w:pPr>
        <w:spacing w:after="60"/>
        <w:jc w:val="center"/>
        <w:rPr>
          <w:sz w:val="24"/>
          <w:szCs w:val="24"/>
          <w:lang w:val="de-AT"/>
        </w:rPr>
      </w:pPr>
    </w:p>
    <w:p w:rsidR="00F53937" w:rsidRPr="00E14E1B" w:rsidRDefault="009D60AC" w:rsidP="00E14E1B">
      <w:pPr>
        <w:spacing w:after="60"/>
        <w:jc w:val="center"/>
        <w:rPr>
          <w:sz w:val="24"/>
          <w:szCs w:val="24"/>
        </w:rPr>
      </w:pPr>
      <w:r>
        <w:rPr>
          <w:sz w:val="24"/>
          <w:szCs w:val="24"/>
        </w:rPr>
        <w:t xml:space="preserve">Keywords: </w:t>
      </w:r>
      <w:r w:rsidR="0026166C">
        <w:rPr>
          <w:sz w:val="24"/>
          <w:szCs w:val="24"/>
        </w:rPr>
        <w:t xml:space="preserve">Social Networks, Social Media, </w:t>
      </w:r>
      <w:r>
        <w:rPr>
          <w:sz w:val="24"/>
          <w:szCs w:val="24"/>
        </w:rPr>
        <w:t>Dynamic Network Analysis, ORA</w:t>
      </w:r>
      <w:r w:rsidR="0026166C">
        <w:rPr>
          <w:sz w:val="24"/>
          <w:szCs w:val="24"/>
        </w:rPr>
        <w:t xml:space="preserve">, </w:t>
      </w:r>
      <w:r>
        <w:rPr>
          <w:sz w:val="24"/>
          <w:szCs w:val="24"/>
        </w:rPr>
        <w:t>Network Visualization</w:t>
      </w:r>
    </w:p>
    <w:p w:rsidR="0026166C" w:rsidRPr="0026166C" w:rsidRDefault="0026166C" w:rsidP="00C66E59">
      <w:pPr>
        <w:jc w:val="both"/>
      </w:pPr>
      <w:r w:rsidRPr="0026166C">
        <w:t xml:space="preserve">Network analytics are widely used in many fields.  Increasingly though, the networks of interest are high dimensional.  For example, studies of organizations might look at the social network within the organization as well as the task assignment and knowledge network.  Studies using Twitter frequently look at the mentions network at the same time as the hashtag network.  ORA is </w:t>
      </w:r>
      <w:r>
        <w:t xml:space="preserve">a powerful network analysis and visualization tool.  ORA supports the assessment of standard social network data, organizational network data, high-dimensional network data, meta-network data, geo-spatial network data, and dynamic network data.  This tutorial will cover the basics of using ORA to support social </w:t>
      </w:r>
      <w:r w:rsidR="00024950">
        <w:t>media analytics using</w:t>
      </w:r>
      <w:r>
        <w:t xml:space="preserve"> high dimensional network analytics and visualization.</w:t>
      </w:r>
    </w:p>
    <w:p w:rsidR="0026166C" w:rsidRDefault="0026166C" w:rsidP="00C66E59">
      <w:pPr>
        <w:jc w:val="both"/>
        <w:rPr>
          <w:b/>
        </w:rPr>
      </w:pPr>
    </w:p>
    <w:p w:rsidR="00A056A7" w:rsidRDefault="00C66E59" w:rsidP="00C66E59">
      <w:pPr>
        <w:jc w:val="both"/>
      </w:pPr>
      <w:r>
        <w:rPr>
          <w:b/>
        </w:rPr>
        <w:t>Description</w:t>
      </w:r>
      <w:r>
        <w:t>: A lecture and han</w:t>
      </w:r>
      <w:r w:rsidR="00DC1585">
        <w:t xml:space="preserve">ds-on workshop in which attendees learn about </w:t>
      </w:r>
      <w:r w:rsidR="0026166C">
        <w:t>network science and the ORA</w:t>
      </w:r>
      <w:r w:rsidR="007F1A36">
        <w:t xml:space="preserve"> </w:t>
      </w:r>
      <w:r w:rsidR="0026166C">
        <w:t>toolkit</w:t>
      </w:r>
      <w:r>
        <w:t xml:space="preserve">. </w:t>
      </w:r>
      <w:r w:rsidR="0026166C">
        <w:t xml:space="preserve">Using </w:t>
      </w:r>
      <w:r w:rsidR="00DC1585">
        <w:t xml:space="preserve">ORA the attendees will learn how </w:t>
      </w:r>
      <w:r w:rsidR="003A1FAF">
        <w:t>to import, export, visualize,</w:t>
      </w:r>
      <w:r w:rsidR="00DC1585">
        <w:t xml:space="preserve"> </w:t>
      </w:r>
      <w:r w:rsidR="003A1FAF">
        <w:t xml:space="preserve">and </w:t>
      </w:r>
      <w:r w:rsidR="00DC1585">
        <w:t>assess</w:t>
      </w:r>
      <w:r w:rsidR="003A1FAF">
        <w:t xml:space="preserve"> </w:t>
      </w:r>
      <w:r w:rsidR="00DC1585">
        <w:t>data.</w:t>
      </w:r>
      <w:r w:rsidR="005178F0">
        <w:t xml:space="preserve"> </w:t>
      </w:r>
      <w:r w:rsidR="0026166C">
        <w:t xml:space="preserve">Attention will be focused </w:t>
      </w:r>
      <w:r w:rsidR="00024950">
        <w:t>on processing Twitter, Blogs and YouTube data</w:t>
      </w:r>
      <w:r w:rsidR="00DC1585">
        <w:t>.</w:t>
      </w:r>
      <w:r>
        <w:t xml:space="preserve"> </w:t>
      </w:r>
      <w:r w:rsidR="00024950">
        <w:t xml:space="preserve">Network analytics for content.  Topic group detection.  </w:t>
      </w:r>
      <w:r>
        <w:t xml:space="preserve">Participants will be presented with a thorough demonstration of </w:t>
      </w:r>
      <w:r w:rsidR="004C7E0D">
        <w:t>software features</w:t>
      </w:r>
      <w:r>
        <w:t xml:space="preserve"> used to create a sample </w:t>
      </w:r>
      <w:r w:rsidR="00A06F1C">
        <w:t>network</w:t>
      </w:r>
      <w:r>
        <w:t xml:space="preserve"> and analyze it. </w:t>
      </w:r>
      <w:r w:rsidR="0026166C">
        <w:t>Sample data sets will be available.</w:t>
      </w:r>
      <w:r w:rsidR="007F1A36">
        <w:t xml:space="preserve"> </w:t>
      </w:r>
    </w:p>
    <w:p w:rsidR="00BF59B8" w:rsidRDefault="00E860B4">
      <w:pPr>
        <w:jc w:val="both"/>
      </w:pPr>
      <w:r>
        <w:t xml:space="preserve">      </w:t>
      </w:r>
      <w:r w:rsidR="009D60AC">
        <w:t>This session begins with an overview of ORA, and techniques for entering, visualizing, and analyzing social and meta-network</w:t>
      </w:r>
      <w:r w:rsidR="0026166C">
        <w:t xml:space="preserve"> (high dimensional)</w:t>
      </w:r>
      <w:r w:rsidR="009D60AC">
        <w:t xml:space="preserve"> data.</w:t>
      </w:r>
      <w:r w:rsidR="005178F0">
        <w:t xml:space="preserve"> </w:t>
      </w:r>
      <w:r>
        <w:t xml:space="preserve">Special features for handling </w:t>
      </w:r>
      <w:r w:rsidR="0026166C">
        <w:t>node attributes are presented.</w:t>
      </w:r>
      <w:r w:rsidR="00E14E1B">
        <w:t xml:space="preserve">  Key node identification, clustering, spatio-temporal analytics and visualization, </w:t>
      </w:r>
      <w:r w:rsidR="00024950">
        <w:t>social media</w:t>
      </w:r>
      <w:r w:rsidR="00E14E1B">
        <w:t xml:space="preserve"> analytic, and semantic networks are </w:t>
      </w:r>
      <w:r w:rsidR="0026166C">
        <w:t xml:space="preserve">then </w:t>
      </w:r>
      <w:r w:rsidR="00E14E1B">
        <w:t>covered.</w:t>
      </w:r>
      <w:r w:rsidR="00835EE7">
        <w:t xml:space="preserve"> </w:t>
      </w:r>
      <w:r w:rsidR="0026166C">
        <w:t>Special</w:t>
      </w:r>
      <w:r w:rsidR="003A1FAF">
        <w:t xml:space="preserve"> unique features </w:t>
      </w:r>
      <w:r w:rsidR="0026166C">
        <w:t xml:space="preserve">of ORA such as </w:t>
      </w:r>
      <w:r w:rsidR="003A1FAF">
        <w:t xml:space="preserve">trail visualization, multi-mode network assessment, </w:t>
      </w:r>
      <w:r w:rsidR="00835EE7">
        <w:t xml:space="preserve">two mode metrics, </w:t>
      </w:r>
      <w:proofErr w:type="gramStart"/>
      <w:r>
        <w:t>JSON</w:t>
      </w:r>
      <w:proofErr w:type="gramEnd"/>
      <w:r>
        <w:t xml:space="preserve"> </w:t>
      </w:r>
      <w:r w:rsidR="00024950">
        <w:t>importers for Twitter,</w:t>
      </w:r>
      <w:r w:rsidR="00835EE7">
        <w:t xml:space="preserve"> </w:t>
      </w:r>
      <w:proofErr w:type="spellStart"/>
      <w:r w:rsidR="00835EE7">
        <w:t>BlogTracker</w:t>
      </w:r>
      <w:proofErr w:type="spellEnd"/>
      <w:r w:rsidR="00024950">
        <w:t xml:space="preserve"> and YouTube Tracker</w:t>
      </w:r>
      <w:r w:rsidR="00835EE7">
        <w:t>, and CSV importers will be addressed</w:t>
      </w:r>
      <w:r w:rsidR="003A1FAF">
        <w:t>.</w:t>
      </w:r>
      <w:r>
        <w:t xml:space="preserve"> </w:t>
      </w:r>
    </w:p>
    <w:p w:rsidR="000F6D41" w:rsidRDefault="000F6D41" w:rsidP="00DF3894">
      <w:pPr>
        <w:jc w:val="both"/>
        <w:outlineLvl w:val="0"/>
      </w:pPr>
      <w:r w:rsidRPr="000F6D41">
        <w:rPr>
          <w:b/>
        </w:rPr>
        <w:t xml:space="preserve">Who Should </w:t>
      </w:r>
      <w:r w:rsidR="007F1A36" w:rsidRPr="000F6D41">
        <w:rPr>
          <w:b/>
        </w:rPr>
        <w:t>Attend?</w:t>
      </w:r>
      <w:r w:rsidR="005178F0">
        <w:t xml:space="preserve"> </w:t>
      </w:r>
      <w:r>
        <w:t xml:space="preserve">Those who are interested in </w:t>
      </w:r>
      <w:r w:rsidR="00E860B4">
        <w:t xml:space="preserve">assessing social media data, networks derived from texts, </w:t>
      </w:r>
      <w:r w:rsidR="00DC1585">
        <w:t>groups</w:t>
      </w:r>
      <w:r w:rsidR="00E860B4">
        <w:t xml:space="preserve">, </w:t>
      </w:r>
      <w:r w:rsidR="00DC1585">
        <w:t>organizations</w:t>
      </w:r>
      <w:r>
        <w:t xml:space="preserve"> </w:t>
      </w:r>
      <w:r w:rsidR="00024950">
        <w:t>or community interaction using social media data</w:t>
      </w:r>
      <w:r w:rsidR="004C7E0D">
        <w:t>,</w:t>
      </w:r>
      <w:r w:rsidR="006777BD">
        <w:t xml:space="preserve"> should attend this </w:t>
      </w:r>
      <w:r w:rsidR="00EE0AED">
        <w:t>3 hour</w:t>
      </w:r>
      <w:r w:rsidR="006777BD">
        <w:t xml:space="preserve"> </w:t>
      </w:r>
      <w:r w:rsidR="004C7E0D">
        <w:t>workshop</w:t>
      </w:r>
      <w:r>
        <w:t xml:space="preserve">. The </w:t>
      </w:r>
      <w:r w:rsidR="006777BD">
        <w:t>material and its delivery</w:t>
      </w:r>
      <w:r>
        <w:t xml:space="preserve"> is suitable for researchers and practitioners, alike. This is designed to be a non-technical </w:t>
      </w:r>
      <w:r w:rsidR="004C7E0D">
        <w:t>workshop</w:t>
      </w:r>
      <w:r>
        <w:t>, however, by</w:t>
      </w:r>
      <w:r w:rsidR="005178F0">
        <w:t xml:space="preserve"> </w:t>
      </w:r>
      <w:r>
        <w:t xml:space="preserve">its very nature, the material will involve some mathematics, although this will be minimized as the delivery </w:t>
      </w:r>
      <w:r w:rsidR="006777BD">
        <w:t>is</w:t>
      </w:r>
      <w:r>
        <w:t xml:space="preserve"> driven towards </w:t>
      </w:r>
      <w:r w:rsidR="006777BD">
        <w:t xml:space="preserve">forming </w:t>
      </w:r>
      <w:r>
        <w:t>an understanding of the concepts</w:t>
      </w:r>
      <w:r w:rsidR="006777BD">
        <w:t>,</w:t>
      </w:r>
      <w:r>
        <w:t xml:space="preserve"> not mastery of the details.</w:t>
      </w:r>
    </w:p>
    <w:p w:rsidR="00EE27E5" w:rsidRPr="00E860B4" w:rsidRDefault="00EE27E5" w:rsidP="00E860B4">
      <w:pPr>
        <w:jc w:val="both"/>
        <w:outlineLvl w:val="0"/>
        <w:rPr>
          <w:b/>
        </w:rPr>
      </w:pPr>
      <w:r w:rsidRPr="000F6D41">
        <w:rPr>
          <w:b/>
        </w:rPr>
        <w:t>Topics Include:</w:t>
      </w:r>
    </w:p>
    <w:p w:rsidR="00EE27E5" w:rsidRDefault="00EE27E5" w:rsidP="00EE27E5">
      <w:pPr>
        <w:numPr>
          <w:ilvl w:val="0"/>
          <w:numId w:val="5"/>
        </w:numPr>
      </w:pPr>
      <w:r>
        <w:t>Social Network Analysis</w:t>
      </w:r>
      <w:r w:rsidR="00DF3894">
        <w:t xml:space="preserve"> </w:t>
      </w:r>
    </w:p>
    <w:p w:rsidR="00EE27E5" w:rsidRDefault="00DF3894" w:rsidP="00EE27E5">
      <w:pPr>
        <w:numPr>
          <w:ilvl w:val="0"/>
          <w:numId w:val="5"/>
        </w:numPr>
      </w:pPr>
      <w:r>
        <w:t>Comparing and contrasting networks</w:t>
      </w:r>
    </w:p>
    <w:p w:rsidR="00776B2C" w:rsidRDefault="00776B2C" w:rsidP="00EE27E5">
      <w:pPr>
        <w:numPr>
          <w:ilvl w:val="0"/>
          <w:numId w:val="5"/>
        </w:numPr>
      </w:pPr>
      <w:r>
        <w:t xml:space="preserve">Weighted networks </w:t>
      </w:r>
    </w:p>
    <w:p w:rsidR="00215175" w:rsidRDefault="00215175" w:rsidP="00EE27E5">
      <w:pPr>
        <w:numPr>
          <w:ilvl w:val="0"/>
          <w:numId w:val="5"/>
        </w:numPr>
      </w:pPr>
      <w:r>
        <w:t xml:space="preserve">Analyzing </w:t>
      </w:r>
      <w:r w:rsidR="00024950">
        <w:t>Social Media</w:t>
      </w:r>
      <w:r>
        <w:t xml:space="preserve"> data</w:t>
      </w:r>
    </w:p>
    <w:p w:rsidR="00024950" w:rsidRDefault="00024950" w:rsidP="00EE27E5">
      <w:pPr>
        <w:numPr>
          <w:ilvl w:val="0"/>
          <w:numId w:val="5"/>
        </w:numPr>
      </w:pPr>
      <w:r>
        <w:t>Communicative Reach</w:t>
      </w:r>
    </w:p>
    <w:p w:rsidR="00024950" w:rsidRDefault="00024950" w:rsidP="00EE27E5">
      <w:pPr>
        <w:numPr>
          <w:ilvl w:val="0"/>
          <w:numId w:val="5"/>
        </w:numPr>
      </w:pPr>
      <w:r>
        <w:t>Topic Groups</w:t>
      </w:r>
    </w:p>
    <w:p w:rsidR="00EE27E5" w:rsidRDefault="00DC1585" w:rsidP="00EE27E5">
      <w:pPr>
        <w:numPr>
          <w:ilvl w:val="0"/>
          <w:numId w:val="5"/>
        </w:numPr>
      </w:pPr>
      <w:r>
        <w:t>ORA</w:t>
      </w:r>
      <w:r w:rsidR="00EE27E5">
        <w:t xml:space="preserve"> software</w:t>
      </w:r>
    </w:p>
    <w:p w:rsidR="00017B9A" w:rsidRDefault="00017B9A" w:rsidP="00E860B4">
      <w:pPr>
        <w:numPr>
          <w:ilvl w:val="1"/>
          <w:numId w:val="5"/>
        </w:numPr>
      </w:pPr>
      <w:r>
        <w:t>Data management</w:t>
      </w:r>
      <w:r w:rsidR="00E860B4">
        <w:t xml:space="preserve">, </w:t>
      </w:r>
      <w:r>
        <w:t>Visualization</w:t>
      </w:r>
      <w:r w:rsidR="00E860B4">
        <w:t>, G</w:t>
      </w:r>
      <w:r w:rsidR="003A1FAF">
        <w:t xml:space="preserve">eneral, </w:t>
      </w:r>
      <w:r w:rsidR="00E860B4">
        <w:t xml:space="preserve">, Grouping algorithms, </w:t>
      </w:r>
      <w:r>
        <w:t>Reporting</w:t>
      </w:r>
    </w:p>
    <w:p w:rsidR="002C056B" w:rsidRDefault="002C056B" w:rsidP="00F47B9A">
      <w:pPr>
        <w:jc w:val="both"/>
        <w:outlineLvl w:val="0"/>
      </w:pPr>
      <w:r>
        <w:rPr>
          <w:b/>
        </w:rPr>
        <w:t>Computer Equipment</w:t>
      </w:r>
      <w:r w:rsidRPr="000F6D41">
        <w:rPr>
          <w:b/>
        </w:rPr>
        <w:t>:</w:t>
      </w:r>
      <w:r w:rsidR="005178F0">
        <w:t xml:space="preserve"> </w:t>
      </w:r>
    </w:p>
    <w:p w:rsidR="00EE27E5" w:rsidRDefault="00472B1A" w:rsidP="00EE27E5">
      <w:pPr>
        <w:jc w:val="both"/>
      </w:pPr>
      <w:r>
        <w:t>All attendees will be given a trial version of ORA-PRO and de-identified data sets</w:t>
      </w:r>
      <w:r w:rsidR="002C056B">
        <w:t>.</w:t>
      </w:r>
      <w:r w:rsidR="005178F0">
        <w:t xml:space="preserve"> </w:t>
      </w:r>
      <w:r>
        <w:t>In addition, t</w:t>
      </w:r>
      <w:r w:rsidR="00410FCB">
        <w:t>he student version of ORA</w:t>
      </w:r>
      <w:r>
        <w:t>, ORA-LITE (which is only available for PCs),</w:t>
      </w:r>
      <w:r w:rsidR="00410FCB">
        <w:t xml:space="preserve"> can be downloaded from here: </w:t>
      </w:r>
      <w:hyperlink r:id="rId5" w:history="1">
        <w:r w:rsidR="00410FCB" w:rsidRPr="00B63CFC">
          <w:rPr>
            <w:rStyle w:val="Hyperlink"/>
          </w:rPr>
          <w:t>http://www.casos.cs.cmu.edu/projects/ora/</w:t>
        </w:r>
      </w:hyperlink>
      <w:r w:rsidR="00410FCB">
        <w:t xml:space="preserve"> .  The professional version of ORA</w:t>
      </w:r>
      <w:r>
        <w:t>, ORA-PRO (which is available for the PC or the mac) is</w:t>
      </w:r>
      <w:r w:rsidR="00410FCB">
        <w:t xml:space="preserve"> available here:  </w:t>
      </w:r>
      <w:hyperlink r:id="rId6" w:history="1">
        <w:r w:rsidR="00410FCB" w:rsidRPr="00B63CFC">
          <w:rPr>
            <w:rStyle w:val="Hyperlink"/>
          </w:rPr>
          <w:t>http://netanomics.com/ora-pro/</w:t>
        </w:r>
      </w:hyperlink>
      <w:r w:rsidR="00410FCB">
        <w:t xml:space="preserve"> .  </w:t>
      </w:r>
      <w:r w:rsidR="002C056B">
        <w:t xml:space="preserve">Participants should bring their own laptops to </w:t>
      </w:r>
      <w:r w:rsidR="004C7E0D">
        <w:t>workshop</w:t>
      </w:r>
      <w:r w:rsidR="002C056B">
        <w:t>.</w:t>
      </w:r>
      <w:r w:rsidR="005178F0">
        <w:t xml:space="preserve"> </w:t>
      </w:r>
      <w:r w:rsidR="007C7D53">
        <w:t xml:space="preserve">The </w:t>
      </w:r>
      <w:r w:rsidR="002C056B">
        <w:t xml:space="preserve">software will be </w:t>
      </w:r>
      <w:r w:rsidR="006777BD">
        <w:t>screen-</w:t>
      </w:r>
      <w:r w:rsidR="002C056B">
        <w:t xml:space="preserve">projected </w:t>
      </w:r>
      <w:r w:rsidR="006777BD">
        <w:t xml:space="preserve">to the group </w:t>
      </w:r>
      <w:r w:rsidR="002C056B">
        <w:t xml:space="preserve">as a live </w:t>
      </w:r>
      <w:r w:rsidR="007C7D53">
        <w:t xml:space="preserve">walk-through </w:t>
      </w:r>
      <w:r w:rsidR="002C056B">
        <w:t>demonstration.</w:t>
      </w:r>
      <w:r w:rsidR="004C7E0D">
        <w:t xml:space="preserve"> Participants</w:t>
      </w:r>
      <w:r w:rsidR="00835EE7">
        <w:t xml:space="preserve"> will be provided with data through a web link</w:t>
      </w:r>
      <w:r w:rsidR="004C7E0D">
        <w:t>.</w:t>
      </w:r>
      <w:r w:rsidR="00835EE7">
        <w:t xml:space="preserve">  All participants will also be given a SBP-</w:t>
      </w:r>
      <w:proofErr w:type="spellStart"/>
      <w:r w:rsidR="00835EE7">
        <w:t>BRiMS</w:t>
      </w:r>
      <w:proofErr w:type="spellEnd"/>
      <w:r w:rsidR="00835EE7">
        <w:t xml:space="preserve"> 201</w:t>
      </w:r>
      <w:r w:rsidR="00063A8F">
        <w:t>9</w:t>
      </w:r>
      <w:r w:rsidR="00835EE7">
        <w:t xml:space="preserve"> discount on purchasing </w:t>
      </w:r>
      <w:r>
        <w:t>a non-trial version of the</w:t>
      </w:r>
      <w:r w:rsidR="00835EE7">
        <w:t xml:space="preserve"> professional version of ORA which is available for both MA</w:t>
      </w:r>
      <w:r w:rsidR="00063A8F">
        <w:t>C</w:t>
      </w:r>
      <w:bookmarkStart w:id="0" w:name="_GoBack"/>
      <w:bookmarkEnd w:id="0"/>
      <w:r w:rsidR="00835EE7">
        <w:t>’s and PCs.</w:t>
      </w:r>
    </w:p>
    <w:p w:rsidR="00E14E1B" w:rsidRDefault="00E14E1B" w:rsidP="00EE27E5">
      <w:pPr>
        <w:jc w:val="both"/>
      </w:pPr>
      <w:r w:rsidRPr="00E14E1B">
        <w:rPr>
          <w:b/>
        </w:rPr>
        <w:t>Maximum Number of Attendees:</w:t>
      </w:r>
      <w:r>
        <w:t xml:space="preserve"> Unlimited</w:t>
      </w:r>
    </w:p>
    <w:sectPr w:rsidR="00E14E1B">
      <w:pgSz w:w="12240" w:h="15840"/>
      <w:pgMar w:top="1152" w:right="1296" w:bottom="1152" w:left="1296" w:header="864"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9143ED8"/>
    <w:multiLevelType w:val="hybridMultilevel"/>
    <w:tmpl w:val="2A22D85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D97620E"/>
    <w:multiLevelType w:val="multilevel"/>
    <w:tmpl w:val="099C0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96C36"/>
    <w:multiLevelType w:val="hybridMultilevel"/>
    <w:tmpl w:val="378A1E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D16280"/>
    <w:multiLevelType w:val="hybridMultilevel"/>
    <w:tmpl w:val="07687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99A"/>
    <w:rsid w:val="00017B9A"/>
    <w:rsid w:val="00024950"/>
    <w:rsid w:val="00025AD9"/>
    <w:rsid w:val="00063A8F"/>
    <w:rsid w:val="00067ABF"/>
    <w:rsid w:val="000B5D04"/>
    <w:rsid w:val="000D32C5"/>
    <w:rsid w:val="000E6DFD"/>
    <w:rsid w:val="000F6D41"/>
    <w:rsid w:val="00180E64"/>
    <w:rsid w:val="001C4E90"/>
    <w:rsid w:val="001D5266"/>
    <w:rsid w:val="001E4C89"/>
    <w:rsid w:val="00212424"/>
    <w:rsid w:val="00215175"/>
    <w:rsid w:val="0024199A"/>
    <w:rsid w:val="00246100"/>
    <w:rsid w:val="00254D65"/>
    <w:rsid w:val="0026166C"/>
    <w:rsid w:val="00267129"/>
    <w:rsid w:val="0027589E"/>
    <w:rsid w:val="002824E0"/>
    <w:rsid w:val="002938F6"/>
    <w:rsid w:val="002B1CD9"/>
    <w:rsid w:val="002C056B"/>
    <w:rsid w:val="002D42FB"/>
    <w:rsid w:val="002E46E3"/>
    <w:rsid w:val="003228C1"/>
    <w:rsid w:val="003766AA"/>
    <w:rsid w:val="003A1FAF"/>
    <w:rsid w:val="003D2D76"/>
    <w:rsid w:val="00404C09"/>
    <w:rsid w:val="00410FCB"/>
    <w:rsid w:val="00472B1A"/>
    <w:rsid w:val="00492AFD"/>
    <w:rsid w:val="00493C13"/>
    <w:rsid w:val="004A1C83"/>
    <w:rsid w:val="004A7399"/>
    <w:rsid w:val="004B1B76"/>
    <w:rsid w:val="004C7E0D"/>
    <w:rsid w:val="00515830"/>
    <w:rsid w:val="005178F0"/>
    <w:rsid w:val="005209FC"/>
    <w:rsid w:val="00523140"/>
    <w:rsid w:val="00523E32"/>
    <w:rsid w:val="00526117"/>
    <w:rsid w:val="0053702C"/>
    <w:rsid w:val="00557294"/>
    <w:rsid w:val="005716E0"/>
    <w:rsid w:val="005749EC"/>
    <w:rsid w:val="00577150"/>
    <w:rsid w:val="005A03A7"/>
    <w:rsid w:val="005B3691"/>
    <w:rsid w:val="0063178A"/>
    <w:rsid w:val="00645852"/>
    <w:rsid w:val="00664831"/>
    <w:rsid w:val="006716FF"/>
    <w:rsid w:val="006777BD"/>
    <w:rsid w:val="00684B4A"/>
    <w:rsid w:val="006A5DDD"/>
    <w:rsid w:val="006E0E28"/>
    <w:rsid w:val="006F142F"/>
    <w:rsid w:val="006F50E5"/>
    <w:rsid w:val="0070421F"/>
    <w:rsid w:val="0072396E"/>
    <w:rsid w:val="00724611"/>
    <w:rsid w:val="00776B2C"/>
    <w:rsid w:val="007B6490"/>
    <w:rsid w:val="007C5B0D"/>
    <w:rsid w:val="007C7D53"/>
    <w:rsid w:val="007E22F2"/>
    <w:rsid w:val="007F1A36"/>
    <w:rsid w:val="008219B3"/>
    <w:rsid w:val="0083200B"/>
    <w:rsid w:val="00835EE7"/>
    <w:rsid w:val="008A1E89"/>
    <w:rsid w:val="008A6171"/>
    <w:rsid w:val="008B426D"/>
    <w:rsid w:val="009919FA"/>
    <w:rsid w:val="009B065C"/>
    <w:rsid w:val="009B292B"/>
    <w:rsid w:val="009D1CF0"/>
    <w:rsid w:val="009D3200"/>
    <w:rsid w:val="009D60AC"/>
    <w:rsid w:val="00A056A7"/>
    <w:rsid w:val="00A06F1C"/>
    <w:rsid w:val="00A363E0"/>
    <w:rsid w:val="00A53865"/>
    <w:rsid w:val="00A64F44"/>
    <w:rsid w:val="00AA15BE"/>
    <w:rsid w:val="00AC0C80"/>
    <w:rsid w:val="00AC2DD1"/>
    <w:rsid w:val="00AD5256"/>
    <w:rsid w:val="00AE76D6"/>
    <w:rsid w:val="00B148FE"/>
    <w:rsid w:val="00B37F1C"/>
    <w:rsid w:val="00B579FE"/>
    <w:rsid w:val="00B85FAF"/>
    <w:rsid w:val="00BF59B8"/>
    <w:rsid w:val="00C04E3F"/>
    <w:rsid w:val="00C614F4"/>
    <w:rsid w:val="00C66E59"/>
    <w:rsid w:val="00C93943"/>
    <w:rsid w:val="00CA4A28"/>
    <w:rsid w:val="00CD38B3"/>
    <w:rsid w:val="00CF7AA0"/>
    <w:rsid w:val="00D15F9C"/>
    <w:rsid w:val="00D17B2C"/>
    <w:rsid w:val="00D94AED"/>
    <w:rsid w:val="00DC1585"/>
    <w:rsid w:val="00DD2E25"/>
    <w:rsid w:val="00DF3894"/>
    <w:rsid w:val="00E12C9B"/>
    <w:rsid w:val="00E14E1B"/>
    <w:rsid w:val="00E33002"/>
    <w:rsid w:val="00E7521F"/>
    <w:rsid w:val="00E860B4"/>
    <w:rsid w:val="00ED1AEA"/>
    <w:rsid w:val="00EE0AED"/>
    <w:rsid w:val="00EE27E5"/>
    <w:rsid w:val="00EF109A"/>
    <w:rsid w:val="00F47B9A"/>
    <w:rsid w:val="00F53937"/>
    <w:rsid w:val="00F64D80"/>
    <w:rsid w:val="00FF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865612"/>
  <w15:chartTrackingRefBased/>
  <w15:docId w15:val="{877F274C-81E1-4EF1-BAE2-2D5BD5EE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b/>
      <w:sz w:val="24"/>
    </w:rPr>
  </w:style>
  <w:style w:type="paragraph" w:styleId="Heading5">
    <w:name w:val="heading 5"/>
    <w:basedOn w:val="Normal"/>
    <w:next w:val="Normal"/>
    <w:qFormat/>
    <w:rsid w:val="005716E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s">
    <w:name w:val="Names"/>
    <w:basedOn w:val="Normal"/>
    <w:pPr>
      <w:ind w:firstLine="181"/>
      <w:jc w:val="both"/>
    </w:pPr>
    <w:rPr>
      <w:b/>
      <w:sz w:val="36"/>
      <w:lang w:val="en-AU"/>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jc w:val="both"/>
    </w:pPr>
  </w:style>
  <w:style w:type="paragraph" w:styleId="BodyTextIndent">
    <w:name w:val="Body Text Indent"/>
    <w:basedOn w:val="Normal"/>
    <w:pPr>
      <w:ind w:left="360" w:hanging="360"/>
      <w:jc w:val="both"/>
    </w:pPr>
  </w:style>
  <w:style w:type="paragraph" w:styleId="BalloonText">
    <w:name w:val="Balloon Text"/>
    <w:basedOn w:val="Normal"/>
    <w:semiHidden/>
    <w:rsid w:val="006F142F"/>
    <w:rPr>
      <w:rFonts w:ascii="Tahoma" w:hAnsi="Tahoma" w:cs="Tahoma"/>
      <w:sz w:val="16"/>
      <w:szCs w:val="16"/>
    </w:rPr>
  </w:style>
  <w:style w:type="paragraph" w:styleId="NormalWeb">
    <w:name w:val="Normal (Web)"/>
    <w:basedOn w:val="Normal"/>
    <w:rsid w:val="005716E0"/>
    <w:pPr>
      <w:spacing w:before="100" w:beforeAutospacing="1" w:after="100" w:afterAutospacing="1"/>
    </w:pPr>
    <w:rPr>
      <w:sz w:val="24"/>
      <w:szCs w:val="24"/>
    </w:rPr>
  </w:style>
  <w:style w:type="table" w:styleId="TableGrid">
    <w:name w:val="Table Grid"/>
    <w:basedOn w:val="TableNormal"/>
    <w:rsid w:val="003D2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F47B9A"/>
    <w:rPr>
      <w:rFonts w:ascii="Tahoma" w:hAnsi="Tahoma" w:cs="Tahoma"/>
      <w:sz w:val="16"/>
      <w:szCs w:val="16"/>
    </w:rPr>
  </w:style>
  <w:style w:type="character" w:customStyle="1" w:styleId="DocumentMapChar">
    <w:name w:val="Document Map Char"/>
    <w:link w:val="DocumentMap"/>
    <w:rsid w:val="00F47B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216847">
      <w:bodyDiv w:val="1"/>
      <w:marLeft w:val="0"/>
      <w:marRight w:val="0"/>
      <w:marTop w:val="0"/>
      <w:marBottom w:val="0"/>
      <w:divBdr>
        <w:top w:val="none" w:sz="0" w:space="0" w:color="auto"/>
        <w:left w:val="none" w:sz="0" w:space="0" w:color="auto"/>
        <w:bottom w:val="none" w:sz="0" w:space="0" w:color="auto"/>
        <w:right w:val="none" w:sz="0" w:space="0" w:color="auto"/>
      </w:divBdr>
      <w:divsChild>
        <w:div w:id="112404811">
          <w:marLeft w:val="0"/>
          <w:marRight w:val="0"/>
          <w:marTop w:val="0"/>
          <w:marBottom w:val="0"/>
          <w:divBdr>
            <w:top w:val="none" w:sz="0" w:space="0" w:color="auto"/>
            <w:left w:val="none" w:sz="0" w:space="0" w:color="auto"/>
            <w:bottom w:val="none" w:sz="0" w:space="0" w:color="auto"/>
            <w:right w:val="none" w:sz="0" w:space="0" w:color="auto"/>
          </w:divBdr>
          <w:divsChild>
            <w:div w:id="726413139">
              <w:marLeft w:val="2250"/>
              <w:marRight w:val="2250"/>
              <w:marTop w:val="0"/>
              <w:marBottom w:val="0"/>
              <w:divBdr>
                <w:top w:val="none" w:sz="0" w:space="0" w:color="auto"/>
                <w:left w:val="single" w:sz="12" w:space="0" w:color="CECECE"/>
                <w:bottom w:val="none" w:sz="0" w:space="0" w:color="auto"/>
                <w:right w:val="single" w:sz="12" w:space="0" w:color="CECECE"/>
              </w:divBdr>
              <w:divsChild>
                <w:div w:id="1074283442">
                  <w:marLeft w:val="0"/>
                  <w:marRight w:val="0"/>
                  <w:marTop w:val="0"/>
                  <w:marBottom w:val="0"/>
                  <w:divBdr>
                    <w:top w:val="none" w:sz="0" w:space="0" w:color="auto"/>
                    <w:left w:val="none" w:sz="0" w:space="0" w:color="auto"/>
                    <w:bottom w:val="none" w:sz="0" w:space="0" w:color="auto"/>
                    <w:right w:val="none" w:sz="0" w:space="0" w:color="auto"/>
                  </w:divBdr>
                  <w:divsChild>
                    <w:div w:id="76677195">
                      <w:marLeft w:val="-30"/>
                      <w:marRight w:val="-45"/>
                      <w:marTop w:val="0"/>
                      <w:marBottom w:val="0"/>
                      <w:divBdr>
                        <w:top w:val="none" w:sz="0" w:space="0" w:color="auto"/>
                        <w:left w:val="none" w:sz="0" w:space="0" w:color="auto"/>
                        <w:bottom w:val="none" w:sz="0" w:space="0" w:color="auto"/>
                        <w:right w:val="none" w:sz="0" w:space="0" w:color="auto"/>
                      </w:divBdr>
                      <w:divsChild>
                        <w:div w:id="6262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tanomics.com/ora-pro/" TargetMode="External"/><Relationship Id="rId5" Type="http://schemas.openxmlformats.org/officeDocument/2006/relationships/hyperlink" Target="http://www.casos.cs.cmu.edu/projects/o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562</Words>
  <Characters>3210</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Author's Guide for Preparing a Proceedings Paper</vt:lpstr>
      <vt:lpstr>Author's Guide for Preparing a Proceedings Paper </vt:lpstr>
    </vt:vector>
  </TitlesOfParts>
  <Company>MIT Lincoln Laboratory</Company>
  <LinksUpToDate>false</LinksUpToDate>
  <CharactersWithSpaces>3765</CharactersWithSpaces>
  <SharedDoc>false</SharedDoc>
  <HLinks>
    <vt:vector size="12" baseType="variant">
      <vt:variant>
        <vt:i4>5767201</vt:i4>
      </vt:variant>
      <vt:variant>
        <vt:i4>3</vt:i4>
      </vt:variant>
      <vt:variant>
        <vt:i4>0</vt:i4>
      </vt:variant>
      <vt:variant>
        <vt:i4>5</vt:i4>
      </vt:variant>
      <vt:variant>
        <vt:lpwstr>mailto:jpfeffer@cs.cmu.edu</vt:lpwstr>
      </vt:variant>
      <vt:variant>
        <vt:lpwstr/>
      </vt:variant>
      <vt:variant>
        <vt:i4>4456572</vt:i4>
      </vt:variant>
      <vt:variant>
        <vt:i4>0</vt:i4>
      </vt:variant>
      <vt:variant>
        <vt:i4>0</vt:i4>
      </vt:variant>
      <vt:variant>
        <vt:i4>5</vt:i4>
      </vt:variant>
      <vt:variant>
        <vt:lpwstr>mailto:kathleen.carley@cs.cmu.edu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Author's Guide for Preparing a Proceedings Paper</dc:title>
  <dc:subject/>
  <dc:creator>Duncan C. Miller</dc:creator>
  <cp:keywords/>
  <cp:lastModifiedBy>Kathleen Carley</cp:lastModifiedBy>
  <cp:revision>16</cp:revision>
  <cp:lastPrinted>2008-02-05T14:39:00Z</cp:lastPrinted>
  <dcterms:created xsi:type="dcterms:W3CDTF">2014-10-22T05:41:00Z</dcterms:created>
  <dcterms:modified xsi:type="dcterms:W3CDTF">2019-06-20T13:34:00Z</dcterms:modified>
</cp:coreProperties>
</file>