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How the Evidence Analysis Framework Works</w:t>
      </w:r>
    </w:p>
    <w:p/>
    <w:p>
      <w:pPr>
        <w:pStyle w:val="Heading2"/>
        <w:spacing w:after="80" w:before="0"/>
      </w:pPr>
      <w:r>
        <w:t>Section 1: Instructions</w:t>
      </w:r>
    </w:p>
    <w:p>
      <w:r/>
      <w:r>
        <w:rPr>
          <w:b/>
        </w:rPr>
        <w:t>Your instructions to the system:</w:t>
      </w:r>
      <w:r/>
    </w:p>
    <w:p>
      <w:pPr>
        <w:pStyle w:val="ListNumber"/>
      </w:pPr>
      <w:r/>
      <w:r>
        <w:rPr>
          <w:b/>
        </w:rPr>
        <w:t>Identify non-compliance findings</w:t>
      </w:r>
      <w:r>
        <w:t xml:space="preserve"> from commission review documents (Excel review tables and PDF reports)</w:t>
      </w:r>
    </w:p>
    <w:p>
      <w:pPr>
        <w:pStyle w:val="ListNumber"/>
      </w:pPr>
      <w:r/>
      <w:r>
        <w:rPr>
          <w:b/>
        </w:rPr>
        <w:t>Extract required evidence</w:t>
      </w:r>
      <w:r>
        <w:t xml:space="preserve"> specified in each finding (what documents/information is needed to address the non-compliance)</w:t>
      </w:r>
    </w:p>
    <w:p>
      <w:pPr>
        <w:pStyle w:val="ListNumber"/>
      </w:pPr>
      <w:r/>
      <w:r>
        <w:rPr>
          <w:b/>
        </w:rPr>
        <w:t>Analyze provided documents</w:t>
      </w:r>
      <w:r>
        <w:t xml:space="preserve"> to identify which required evidence is present and which is missing</w:t>
      </w:r>
    </w:p>
    <w:p>
      <w:pPr>
        <w:pStyle w:val="ListNumber"/>
      </w:pPr>
      <w:r/>
      <w:r>
        <w:rPr>
          <w:b/>
        </w:rPr>
        <w:t>Generate a summary report</w:t>
      </w:r>
      <w:r>
        <w:t xml:space="preserve"> that lists:</w:t>
      </w:r>
    </w:p>
    <w:p>
      <w:pPr>
        <w:pStyle w:val="ListBullet"/>
      </w:pPr>
      <w:r>
        <w:t>Documents provided for each standard</w:t>
      </w:r>
    </w:p>
    <w:p>
      <w:pPr>
        <w:pStyle w:val="ListBullet"/>
      </w:pPr>
      <w:r>
        <w:t>Evidence present (what was found)</w:t>
      </w:r>
    </w:p>
    <w:p>
      <w:pPr>
        <w:pStyle w:val="ListBullet"/>
      </w:pPr>
      <w:r>
        <w:t>Gaps identified (what is missing)</w:t>
      </w:r>
    </w:p>
    <w:p>
      <w:pPr>
        <w:pStyle w:val="ListBullet"/>
      </w:pPr>
      <w:r>
        <w:t>Documents that require physical review (unreadable PDFs)</w:t>
      </w:r>
    </w:p>
    <w:p>
      <w:r/>
      <w:r>
        <w:rPr>
          <w:b/>
        </w:rPr>
        <w:t>Important:</w:t>
      </w:r>
      <w:r>
        <w:t xml:space="preserve"> The framework analyzes evidence and identifies gaps. It does not make compliance determinations—that remains the responsibility of commissioners.</w:t>
      </w:r>
    </w:p>
    <w:p/>
    <w:p>
      <w:pPr>
        <w:pStyle w:val="Heading2"/>
        <w:spacing w:after="80" w:before="0"/>
      </w:pPr>
      <w:r>
        <w:t>Section 2: What Data is Processed and What is Looked For</w:t>
      </w:r>
    </w:p>
    <w:p>
      <w:pPr>
        <w:pStyle w:val="Heading3"/>
        <w:spacing w:after="60" w:before="0"/>
      </w:pPr>
      <w:r>
        <w:t>Input Data</w:t>
      </w:r>
    </w:p>
    <w:p>
      <w:r>
        <w:t>The framework processes two types of input:</w:t>
      </w:r>
    </w:p>
    <w:p>
      <w:pPr>
        <w:pStyle w:val="ListNumber"/>
      </w:pPr>
      <w:r/>
      <w:r>
        <w:rPr>
          <w:b/>
        </w:rPr>
        <w:t>Commission Findings</w:t>
      </w:r>
      <w:r>
        <w:t xml:space="preserve"> (from Excel review tables and PDF reports):</w:t>
      </w:r>
    </w:p>
    <w:p>
      <w:pPr>
        <w:pStyle w:val="ListBullet"/>
      </w:pPr>
      <w:r>
        <w:t>Which standards are marked as non-compliant (NC)</w:t>
      </w:r>
    </w:p>
    <w:p>
      <w:pPr>
        <w:pStyle w:val="ListBullet"/>
      </w:pPr>
      <w:r>
        <w:t>The specific finding text (why it's non-compliant)</w:t>
      </w:r>
    </w:p>
    <w:p>
      <w:pPr>
        <w:pStyle w:val="ListBullet"/>
      </w:pPr>
      <w:r>
        <w:t>Suggested documentation (what evidence is required)</w:t>
      </w:r>
    </w:p>
    <w:p>
      <w:pPr>
        <w:pStyle w:val="ListNumber"/>
      </w:pPr>
      <w:r/>
      <w:r>
        <w:rPr>
          <w:b/>
        </w:rPr>
        <w:t>Supporting Documents</w:t>
      </w:r>
      <w:r>
        <w:t xml:space="preserve"> (PDF files in attachments folder):</w:t>
      </w:r>
    </w:p>
    <w:p>
      <w:pPr>
        <w:pStyle w:val="ListBullet"/>
      </w:pPr>
      <w:r>
        <w:t>Documents submitted by the institution to address the findings</w:t>
      </w:r>
    </w:p>
    <w:p>
      <w:pPr>
        <w:pStyle w:val="ListBullet"/>
      </w:pPr>
      <w:r>
        <w:t>Documents are identified by filename patterns (e.g., EX2.05.1, 2.05, 1.03, etc.)</w:t>
      </w:r>
    </w:p>
    <w:p>
      <w:pPr>
        <w:pStyle w:val="Heading3"/>
        <w:spacing w:after="60" w:before="0"/>
      </w:pPr>
      <w:r>
        <w:t>What the Framework Looks For</w:t>
      </w:r>
    </w:p>
    <w:p>
      <w:r>
        <w:t>For each non-compliant standard, the framework:</w:t>
      </w:r>
    </w:p>
    <w:p>
      <w:pPr>
        <w:pStyle w:val="ListNumber"/>
      </w:pPr>
      <w:r/>
      <w:r>
        <w:rPr>
          <w:b/>
        </w:rPr>
        <w:t>Finds relevant documents</w:t>
      </w:r>
      <w:r>
        <w:t xml:space="preserve"> using flexible pattern matching:</w:t>
      </w:r>
    </w:p>
    <w:p>
      <w:pPr>
        <w:pStyle w:val="ListBullet"/>
      </w:pPr>
      <w:r>
        <w:t>Matches document filenames to standard numbers (e.g., Standard 2.05 finds files like "EX2.05.1", "2.05", "2.5")</w:t>
      </w:r>
    </w:p>
    <w:p>
      <w:pPr>
        <w:pStyle w:val="ListBullet"/>
      </w:pPr>
      <w:r>
        <w:t>Handles different naming conventions across schools (EX prefix, numeric, alphanumeric patterns)</w:t>
      </w:r>
    </w:p>
    <w:p>
      <w:pPr>
        <w:pStyle w:val="ListNumber"/>
      </w:pPr>
      <w:r/>
      <w:r>
        <w:rPr>
          <w:b/>
        </w:rPr>
        <w:t>Extracts text content</w:t>
      </w:r>
      <w:r>
        <w:t xml:space="preserve"> from PDF documents:</w:t>
      </w:r>
    </w:p>
    <w:p>
      <w:pPr>
        <w:pStyle w:val="ListBullet"/>
      </w:pPr>
      <w:r>
        <w:t>Reads text from text-based PDFs</w:t>
      </w:r>
    </w:p>
    <w:p>
      <w:pPr>
        <w:pStyle w:val="ListBullet"/>
      </w:pPr>
      <w:r>
        <w:t>Identifies unreadable documents (scanned images, corrupted files)</w:t>
      </w:r>
    </w:p>
    <w:p>
      <w:pPr>
        <w:pStyle w:val="ListNumber"/>
      </w:pPr>
      <w:r/>
      <w:r>
        <w:rPr>
          <w:b/>
        </w:rPr>
        <w:t>Checks for required evidence</w:t>
      </w:r>
      <w:r>
        <w:t xml:space="preserve"> in document content:</w:t>
      </w:r>
    </w:p>
    <w:p>
      <w:pPr>
        <w:pStyle w:val="ListBullet"/>
      </w:pPr>
      <w:r>
        <w:t>Uses keyword matching specific to each evidence requirement</w:t>
      </w:r>
    </w:p>
    <w:p>
      <w:pPr>
        <w:pStyle w:val="ListBullet"/>
      </w:pPr>
      <w:r>
        <w:t>For example, Standard 2.05 looks for: Title IX, HIPAA, FERPA, OSHA training materials</w:t>
      </w:r>
    </w:p>
    <w:p>
      <w:pPr>
        <w:pStyle w:val="ListBullet"/>
      </w:pPr>
      <w:r>
        <w:t>Provides confidence levels (HIGH, MEDIUM, LOW) based on match strength</w:t>
      </w:r>
    </w:p>
    <w:p/>
    <w:p>
      <w:pPr>
        <w:pStyle w:val="Heading2"/>
        <w:spacing w:after="80" w:before="0"/>
      </w:pPr>
      <w:r>
        <w:t>Section 3: How Data is Analyzed and Reports are Written</w:t>
      </w:r>
    </w:p>
    <w:p>
      <w:pPr>
        <w:pStyle w:val="Heading3"/>
        <w:spacing w:after="60" w:before="0"/>
      </w:pPr>
      <w:r>
        <w:t>Analysis Process</w:t>
      </w:r>
    </w:p>
    <w:p>
      <w:r>
        <w:t>For each standard:</w:t>
      </w:r>
    </w:p>
    <w:p>
      <w:pPr>
        <w:pStyle w:val="ListNumber"/>
      </w:pPr>
      <w:r/>
      <w:r>
        <w:rPr>
          <w:b/>
        </w:rPr>
        <w:t>Document Discovery:</w:t>
      </w:r>
      <w:r/>
    </w:p>
    <w:p>
      <w:pPr>
        <w:pStyle w:val="ListBullet"/>
      </w:pPr>
      <w:r>
        <w:t>Finds all documents that match the standard number pattern</w:t>
      </w:r>
    </w:p>
    <w:p>
      <w:pPr>
        <w:pStyle w:val="ListBullet"/>
      </w:pPr>
      <w:r>
        <w:t>Lists all documents provided by the institution</w:t>
      </w:r>
    </w:p>
    <w:p>
      <w:pPr>
        <w:pStyle w:val="ListNumber"/>
      </w:pPr>
      <w:r/>
      <w:r>
        <w:rPr>
          <w:b/>
        </w:rPr>
        <w:t>Evidence Checking:</w:t>
      </w:r>
      <w:r/>
    </w:p>
    <w:p>
      <w:pPr>
        <w:pStyle w:val="ListBullet"/>
      </w:pPr>
      <w:r>
        <w:t>For each required evidence item, searches document content for relevant keywords</w:t>
      </w:r>
    </w:p>
    <w:p>
      <w:pPr>
        <w:pStyle w:val="ListBullet"/>
      </w:pPr>
      <w:r>
        <w:t>Tracks which documents contain which evidence</w:t>
      </w:r>
    </w:p>
    <w:p>
      <w:pPr>
        <w:pStyle w:val="ListBullet"/>
      </w:pPr>
      <w:r>
        <w:t>Records confidence levels for matches</w:t>
      </w:r>
    </w:p>
    <w:p>
      <w:pPr>
        <w:pStyle w:val="ListNumber"/>
      </w:pPr>
      <w:r/>
      <w:r>
        <w:rPr>
          <w:b/>
        </w:rPr>
        <w:t>Gap Identification:</w:t>
      </w:r>
      <w:r/>
    </w:p>
    <w:p>
      <w:pPr>
        <w:pStyle w:val="ListBullet"/>
      </w:pPr>
      <w:r>
        <w:t>Compares required evidence (from commission findings) against found evidence</w:t>
      </w:r>
    </w:p>
    <w:p>
      <w:pPr>
        <w:pStyle w:val="ListBullet"/>
      </w:pPr>
      <w:r>
        <w:t>Identifies missing or insufficient evidence</w:t>
      </w:r>
    </w:p>
    <w:p>
      <w:pPr>
        <w:pStyle w:val="ListBullet"/>
      </w:pPr>
      <w:r>
        <w:t>Flags documents that couldn't be read</w:t>
      </w:r>
    </w:p>
    <w:p>
      <w:pPr>
        <w:pStyle w:val="ListNumber"/>
      </w:pPr>
      <w:r/>
      <w:r>
        <w:rPr>
          <w:b/>
        </w:rPr>
        <w:t>Summary Generation:</w:t>
      </w:r>
      <w:r/>
    </w:p>
    <w:p>
      <w:pPr>
        <w:pStyle w:val="ListBullet"/>
      </w:pPr>
      <w:r>
        <w:t>Counts how many required items have evidence present</w:t>
      </w:r>
    </w:p>
    <w:p>
      <w:pPr>
        <w:pStyle w:val="ListBullet"/>
      </w:pPr>
      <w:r>
        <w:t>Lists all gaps (missing evidence)</w:t>
      </w:r>
    </w:p>
    <w:p>
      <w:pPr>
        <w:pStyle w:val="ListBullet"/>
      </w:pPr>
      <w:r>
        <w:t>Identifies documents requiring physical review</w:t>
      </w:r>
    </w:p>
    <w:p>
      <w:pPr>
        <w:pStyle w:val="Heading3"/>
        <w:spacing w:after="60" w:before="0"/>
      </w:pPr>
      <w:r>
        <w:t>Report Structure</w:t>
      </w:r>
    </w:p>
    <w:p>
      <w:r>
        <w:t>The generated Word document contains:</w:t>
      </w:r>
    </w:p>
    <w:p>
      <w:pPr>
        <w:pStyle w:val="ListBullet"/>
      </w:pPr>
      <w:r/>
      <w:r>
        <w:rPr>
          <w:b/>
        </w:rPr>
        <w:t>Header:</w:t>
      </w:r>
      <w:r>
        <w:t xml:space="preserve"> School name, report purpose, disclaimer</w:t>
      </w:r>
    </w:p>
    <w:p>
      <w:pPr>
        <w:pStyle w:val="ListBullet"/>
      </w:pPr>
      <w:r/>
      <w:r>
        <w:rPr>
          <w:b/>
        </w:rPr>
        <w:t>For each standard:</w:t>
      </w:r>
      <w:r/>
    </w:p>
    <w:p>
      <w:pPr>
        <w:pStyle w:val="ListBullet"/>
      </w:pPr>
      <w:r>
        <w:t>Standard number and commission finding</w:t>
      </w:r>
    </w:p>
    <w:p>
      <w:pPr>
        <w:pStyle w:val="ListBullet"/>
      </w:pPr>
      <w:r>
        <w:t>List of documents provided</w:t>
      </w:r>
    </w:p>
    <w:p>
      <w:pPr>
        <w:pStyle w:val="ListBullet"/>
      </w:pPr>
      <w:r>
        <w:t>Evidence present count (X of Y required items)</w:t>
      </w:r>
    </w:p>
    <w:p>
      <w:pPr>
        <w:pStyle w:val="ListBullet"/>
      </w:pPr>
      <w:r>
        <w:t>List of evidence found with supporting documents</w:t>
      </w:r>
    </w:p>
    <w:p>
      <w:pPr>
        <w:pStyle w:val="ListBullet"/>
      </w:pPr>
      <w:r>
        <w:t>Gaps identified (missing evidence)</w:t>
      </w:r>
    </w:p>
    <w:p>
      <w:pPr>
        <w:pStyle w:val="ListBullet"/>
      </w:pPr>
      <w:r>
        <w:t>Documents requiring physical review (if any)</w:t>
      </w:r>
    </w:p>
    <w:p>
      <w:pPr>
        <w:pStyle w:val="ListBullet"/>
      </w:pPr>
      <w:r/>
      <w:r>
        <w:rPr>
          <w:b/>
        </w:rPr>
        <w:t>Analysis notes:</w:t>
      </w:r>
      <w:r>
        <w:t xml:space="preserve"> Explanation of methodology and limitations</w:t>
      </w:r>
    </w:p>
    <w:p>
      <w:r>
        <w:t>The report provides commissioners with a structured, systematic analysis of evidence to inform their decision-making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