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32090C" w14:textId="2E81AE11" w:rsidR="003701DA" w:rsidRPr="00CB7A55" w:rsidRDefault="003701DA">
      <w:pPr>
        <w:pStyle w:val="Heading1"/>
        <w:divId w:val="1808039875"/>
        <w:rPr>
          <w:rFonts w:eastAsia="Times New Roman"/>
          <w:color w:val="auto"/>
        </w:rPr>
      </w:pPr>
      <w:r w:rsidRPr="00CB7A55">
        <w:rPr>
          <w:rFonts w:eastAsia="Times New Roman"/>
          <w:color w:val="auto"/>
        </w:rPr>
        <w:t xml:space="preserve">Help Validate Chronoacupuncture for Jet Lag </w:t>
      </w:r>
    </w:p>
    <w:p w14:paraId="54F2B4F8" w14:textId="6D053C3E" w:rsidR="00FC5C97" w:rsidRPr="00953615" w:rsidRDefault="00556FE1" w:rsidP="00953615">
      <w:pPr>
        <w:pStyle w:val="paragraph"/>
        <w:jc w:val="center"/>
        <w:divId w:val="1808039875"/>
      </w:pPr>
      <w:r w:rsidRPr="00953615">
        <w:t xml:space="preserve">© 2026 </w:t>
      </w:r>
      <w:r w:rsidR="009F1FC7" w:rsidRPr="00953615">
        <w:rPr>
          <w:rStyle w:val="Strong"/>
          <w:b w:val="0"/>
          <w:bCs w:val="0"/>
        </w:rPr>
        <w:t>Steven Schram PhD, DC, LAc</w:t>
      </w:r>
    </w:p>
    <w:p w14:paraId="1B2BB510" w14:textId="77777777" w:rsidR="00FC5C97" w:rsidRPr="002472C7" w:rsidRDefault="009F1FC7">
      <w:pPr>
        <w:pStyle w:val="Heading2"/>
        <w:divId w:val="1808039875"/>
        <w:rPr>
          <w:rFonts w:eastAsia="Times New Roman"/>
          <w:color w:val="auto"/>
        </w:rPr>
      </w:pPr>
      <w:r w:rsidRPr="002472C7">
        <w:rPr>
          <w:rFonts w:eastAsia="Times New Roman"/>
          <w:color w:val="auto"/>
        </w:rPr>
        <w:t>Introduction</w:t>
      </w:r>
    </w:p>
    <w:p w14:paraId="4E6975E9" w14:textId="77777777" w:rsidR="006F4972" w:rsidRDefault="001624F1" w:rsidP="002472C7">
      <w:pPr>
        <w:divId w:val="1808039875"/>
      </w:pPr>
      <w:r w:rsidRPr="002472C7">
        <w:t>J</w:t>
      </w:r>
      <w:r w:rsidR="009F1FC7" w:rsidRPr="002472C7">
        <w:t xml:space="preserve">et lag </w:t>
      </w:r>
      <w:r w:rsidRPr="002472C7">
        <w:t xml:space="preserve">is </w:t>
      </w:r>
      <w:r w:rsidR="009F1FC7" w:rsidRPr="002472C7">
        <w:t xml:space="preserve">a </w:t>
      </w:r>
      <w:r w:rsidR="00D215CF">
        <w:t>problem for many international travelers.</w:t>
      </w:r>
      <w:r w:rsidR="00553AD1">
        <w:t xml:space="preserve"> </w:t>
      </w:r>
      <w:r w:rsidR="003D5D60">
        <w:t>Traditional i</w:t>
      </w:r>
      <w:r w:rsidR="009F1FC7" w:rsidRPr="002472C7">
        <w:t xml:space="preserve">nterventions </w:t>
      </w:r>
      <w:r w:rsidR="006C31E6">
        <w:t>like sunrise</w:t>
      </w:r>
      <w:r w:rsidR="009F1FC7" w:rsidRPr="002472C7">
        <w:t xml:space="preserve"> </w:t>
      </w:r>
      <w:r w:rsidR="00553AD1">
        <w:t>viewing</w:t>
      </w:r>
      <w:r w:rsidR="009F1FC7" w:rsidRPr="002472C7">
        <w:t xml:space="preserve">, </w:t>
      </w:r>
      <w:r w:rsidR="00553AD1">
        <w:t xml:space="preserve">strategic </w:t>
      </w:r>
      <w:r w:rsidR="009F1FC7" w:rsidRPr="002472C7">
        <w:t>melatonin</w:t>
      </w:r>
      <w:r w:rsidR="00553AD1">
        <w:t xml:space="preserve"> use</w:t>
      </w:r>
      <w:r w:rsidR="009F1FC7" w:rsidRPr="002472C7">
        <w:t>, sleep</w:t>
      </w:r>
      <w:r w:rsidR="00553AD1">
        <w:t xml:space="preserve"> strategy</w:t>
      </w:r>
      <w:r w:rsidR="009F1FC7" w:rsidRPr="002472C7">
        <w:t xml:space="preserve"> and meal scheduling show variable efficacy</w:t>
      </w:r>
      <w:r w:rsidR="00BF7083">
        <w:t>.</w:t>
      </w:r>
      <w:r w:rsidR="009F1FC7" w:rsidRPr="002472C7">
        <w:rPr>
          <w:vertAlign w:val="superscript"/>
        </w:rPr>
        <w:t>1</w:t>
      </w:r>
      <w:r w:rsidR="003D5D60">
        <w:rPr>
          <w:vertAlign w:val="superscript"/>
        </w:rPr>
        <w:t xml:space="preserve"> </w:t>
      </w:r>
      <w:r w:rsidR="003D5D60">
        <w:t xml:space="preserve">But acupuncturists </w:t>
      </w:r>
      <w:r w:rsidR="006F4972">
        <w:t>propose</w:t>
      </w:r>
      <w:r w:rsidR="003D5D60">
        <w:t xml:space="preserve"> a different approach. </w:t>
      </w:r>
    </w:p>
    <w:p w14:paraId="491B9F17" w14:textId="77777777" w:rsidR="006F4972" w:rsidRDefault="006F4972" w:rsidP="002472C7">
      <w:pPr>
        <w:divId w:val="1808039875"/>
      </w:pPr>
    </w:p>
    <w:p w14:paraId="6F688BEF" w14:textId="3EDD4137" w:rsidR="003D5D60" w:rsidRDefault="003D5D60" w:rsidP="002472C7">
      <w:pPr>
        <w:divId w:val="1808039875"/>
      </w:pPr>
      <w:r>
        <w:t>Over 40 years ago, Khoe</w:t>
      </w:r>
      <w:r w:rsidR="009B1DDC">
        <w:rPr>
          <w:vertAlign w:val="superscript"/>
        </w:rPr>
        <w:t>2</w:t>
      </w:r>
      <w:r>
        <w:t xml:space="preserve"> and then Amaro</w:t>
      </w:r>
      <w:r w:rsidR="00EC10CE">
        <w:rPr>
          <w:vertAlign w:val="superscript"/>
        </w:rPr>
        <w:t>3</w:t>
      </w:r>
      <w:r>
        <w:t xml:space="preserve"> postulated that stimulating horary points based on destination time zones during travel could help pre-synchronize organ systems to the destination time zone, targeting jet lag's circadian misalignment. Theory and anecdotal evidence say this works. Unfortunately, no studies have validated it. We aim to address that lack of evidence with an app that provides a destination based 24-hour schedule of acupuncture points for </w:t>
      </w:r>
      <w:r w:rsidRPr="002472C7">
        <w:t>travelers to stimulate as they travel</w:t>
      </w:r>
      <w:r>
        <w:t xml:space="preserve">. </w:t>
      </w:r>
    </w:p>
    <w:p w14:paraId="164D7C43" w14:textId="77777777" w:rsidR="003D5D60" w:rsidRDefault="003D5D60" w:rsidP="002472C7">
      <w:pPr>
        <w:divId w:val="1808039875"/>
      </w:pPr>
    </w:p>
    <w:p w14:paraId="7184DF7B" w14:textId="18CD47F0" w:rsidR="003701DA" w:rsidRPr="002472C7" w:rsidRDefault="00D0346B" w:rsidP="002472C7">
      <w:pPr>
        <w:divId w:val="1808039875"/>
      </w:pPr>
      <w:r>
        <w:t>We invite r</w:t>
      </w:r>
      <w:r w:rsidR="003701DA" w:rsidRPr="002472C7">
        <w:t xml:space="preserve">eaders planning international travel </w:t>
      </w:r>
      <w:r>
        <w:t xml:space="preserve">to </w:t>
      </w:r>
      <w:r w:rsidR="003701DA" w:rsidRPr="002472C7">
        <w:t>participate</w:t>
      </w:r>
      <w:r>
        <w:t xml:space="preserve">. </w:t>
      </w:r>
    </w:p>
    <w:p w14:paraId="544A5DAE" w14:textId="4E0A2366" w:rsidR="00FC5C97" w:rsidRPr="002472C7" w:rsidRDefault="009F1FC7">
      <w:pPr>
        <w:pStyle w:val="Heading2"/>
        <w:divId w:val="1808039875"/>
        <w:rPr>
          <w:rFonts w:eastAsia="Times New Roman"/>
          <w:color w:val="auto"/>
        </w:rPr>
      </w:pPr>
      <w:r w:rsidRPr="002472C7">
        <w:rPr>
          <w:rFonts w:eastAsia="Times New Roman"/>
          <w:color w:val="auto"/>
        </w:rPr>
        <w:t>Circadian Biology</w:t>
      </w:r>
      <w:r w:rsidR="00816119">
        <w:rPr>
          <w:rFonts w:eastAsia="Times New Roman"/>
          <w:color w:val="auto"/>
        </w:rPr>
        <w:t xml:space="preserve"> and the Western Understanding </w:t>
      </w:r>
      <w:r w:rsidRPr="002472C7">
        <w:rPr>
          <w:rFonts w:eastAsia="Times New Roman"/>
          <w:color w:val="auto"/>
        </w:rPr>
        <w:t xml:space="preserve">of </w:t>
      </w:r>
      <w:r w:rsidR="00816119">
        <w:rPr>
          <w:rFonts w:eastAsia="Times New Roman"/>
          <w:color w:val="auto"/>
        </w:rPr>
        <w:t xml:space="preserve">our </w:t>
      </w:r>
      <w:r w:rsidRPr="002472C7">
        <w:rPr>
          <w:rFonts w:eastAsia="Times New Roman"/>
          <w:color w:val="auto"/>
        </w:rPr>
        <w:t>Internal Clocks</w:t>
      </w:r>
    </w:p>
    <w:p w14:paraId="64D43548" w14:textId="0786EA55" w:rsidR="0097562B" w:rsidRDefault="00553AD1" w:rsidP="002472C7">
      <w:pPr>
        <w:divId w:val="1808039875"/>
        <w:rPr>
          <w:vertAlign w:val="superscript"/>
        </w:rPr>
      </w:pPr>
      <w:r>
        <w:t>The scientific literature describes how c</w:t>
      </w:r>
      <w:r w:rsidR="009F1FC7" w:rsidRPr="002472C7">
        <w:t>ircadian rhythms synchronize physiological processes to a 24-26 hour cycle</w:t>
      </w:r>
      <w:r w:rsidR="0097562B">
        <w:t xml:space="preserve"> through </w:t>
      </w:r>
      <w:r w:rsidR="009F1FC7" w:rsidRPr="002472C7">
        <w:t>the suprachiasmatic nucleus (SCN), a cluster of neurons entrained by light.</w:t>
      </w:r>
      <w:r w:rsidR="00D34DD8">
        <w:rPr>
          <w:vertAlign w:val="superscript"/>
        </w:rPr>
        <w:t>4,5</w:t>
      </w:r>
      <w:r w:rsidR="009F1FC7" w:rsidRPr="002472C7">
        <w:t xml:space="preserve"> The SCN coordinates peripheral clocks in organs like the liver and heart</w:t>
      </w:r>
      <w:r w:rsidR="0097562B">
        <w:t xml:space="preserve"> and </w:t>
      </w:r>
      <w:r w:rsidR="009F1FC7" w:rsidRPr="002472C7">
        <w:t xml:space="preserve">tissue-specific functions </w:t>
      </w:r>
      <w:r w:rsidR="0097562B">
        <w:t xml:space="preserve">such as </w:t>
      </w:r>
      <w:r w:rsidR="009F1FC7" w:rsidRPr="002472C7">
        <w:t>vascular and blood pressure regulation.</w:t>
      </w:r>
      <w:r w:rsidR="00D34DD8">
        <w:rPr>
          <w:vertAlign w:val="superscript"/>
        </w:rPr>
        <w:t>6,7</w:t>
      </w:r>
      <w:r w:rsidR="009F1FC7" w:rsidRPr="002472C7">
        <w:t xml:space="preserve"> </w:t>
      </w:r>
      <w:r w:rsidR="0097562B">
        <w:t>Then, c</w:t>
      </w:r>
      <w:r w:rsidR="009F1FC7" w:rsidRPr="002472C7">
        <w:t>lock genes drive a molecular feedback loop, producing rhythmic gene expression.</w:t>
      </w:r>
      <w:r w:rsidR="00D34DD8">
        <w:rPr>
          <w:vertAlign w:val="superscript"/>
        </w:rPr>
        <w:t>8</w:t>
      </w:r>
      <w:r w:rsidR="009F1FC7" w:rsidRPr="002472C7">
        <w:t xml:space="preserve"> </w:t>
      </w:r>
      <w:r w:rsidR="0097562B">
        <w:t>This</w:t>
      </w:r>
      <w:r>
        <w:t xml:space="preserve"> s</w:t>
      </w:r>
      <w:r w:rsidR="009F1FC7" w:rsidRPr="002472C7">
        <w:t xml:space="preserve">ynchronization is maintained by </w:t>
      </w:r>
      <w:r w:rsidR="009C4F19">
        <w:t>z</w:t>
      </w:r>
      <w:r w:rsidR="009F1FC7" w:rsidRPr="002472C7">
        <w:t>eitgebers,</w:t>
      </w:r>
      <w:r w:rsidR="00816119">
        <w:t xml:space="preserve"> </w:t>
      </w:r>
      <w:r w:rsidR="009F1FC7" w:rsidRPr="002472C7">
        <w:t>external signals such as light, temperature, activity, and meals.</w:t>
      </w:r>
      <w:r w:rsidR="003E5C13" w:rsidRPr="002472C7">
        <w:rPr>
          <w:vertAlign w:val="superscript"/>
        </w:rPr>
        <w:t xml:space="preserve"> </w:t>
      </w:r>
      <w:r w:rsidR="00702424">
        <w:rPr>
          <w:vertAlign w:val="superscript"/>
        </w:rPr>
        <w:t>9</w:t>
      </w:r>
    </w:p>
    <w:p w14:paraId="5A0F6A63" w14:textId="77777777" w:rsidR="0097562B" w:rsidRDefault="0097562B" w:rsidP="002472C7">
      <w:pPr>
        <w:divId w:val="1808039875"/>
        <w:rPr>
          <w:vertAlign w:val="superscript"/>
        </w:rPr>
      </w:pPr>
    </w:p>
    <w:p w14:paraId="3A6F3FBC" w14:textId="3072032F" w:rsidR="00FC5C97" w:rsidRDefault="008A7552" w:rsidP="002472C7">
      <w:pPr>
        <w:divId w:val="1808039875"/>
      </w:pPr>
      <w:r>
        <w:t>We end up with j</w:t>
      </w:r>
      <w:r w:rsidR="009F1FC7" w:rsidRPr="002472C7">
        <w:t xml:space="preserve">et lag when rapid time zone changes desynchronize these </w:t>
      </w:r>
      <w:r>
        <w:t xml:space="preserve">internal </w:t>
      </w:r>
      <w:r w:rsidR="009F1FC7" w:rsidRPr="002472C7">
        <w:t>clocks</w:t>
      </w:r>
      <w:r w:rsidR="00F21092" w:rsidRPr="002472C7">
        <w:t>.</w:t>
      </w:r>
    </w:p>
    <w:p w14:paraId="20F0E97C" w14:textId="5539F17E" w:rsidR="009B1DDC" w:rsidRDefault="009B1DDC" w:rsidP="002472C7">
      <w:pPr>
        <w:divId w:val="1808039875"/>
      </w:pPr>
    </w:p>
    <w:p w14:paraId="2E39E54B" w14:textId="6AB63CAA" w:rsidR="009B1DDC" w:rsidRDefault="009B1DDC" w:rsidP="009B1DDC">
      <w:pPr>
        <w:divId w:val="1808039875"/>
      </w:pPr>
      <w:r>
        <w:t xml:space="preserve">A </w:t>
      </w:r>
      <w:r w:rsidR="00D34DD8">
        <w:t>2024</w:t>
      </w:r>
      <w:r>
        <w:t xml:space="preserve"> comprehensive review </w:t>
      </w:r>
      <w:r w:rsidR="00D34DD8">
        <w:t>shows</w:t>
      </w:r>
      <w:r>
        <w:t xml:space="preserve"> that acupuncture significantly affects circadian biology, demonstrating measurable impacts on circadian clock genes, neurotransmitter regulation, and sleep-wake cycles</w:t>
      </w:r>
      <w:r w:rsidR="00D34DD8">
        <w:t>.</w:t>
      </w:r>
      <w:r w:rsidR="00702424">
        <w:rPr>
          <w:vertAlign w:val="superscript"/>
        </w:rPr>
        <w:t>10</w:t>
      </w:r>
      <w:r>
        <w:t>.</w:t>
      </w:r>
      <w:r w:rsidRPr="00AB4B1D">
        <w:t xml:space="preserve"> </w:t>
      </w:r>
      <w:r>
        <w:t>While these studies employed acupuncture points known to assist with sleep, they establish the neurobiological plausibility of acupuncture serving as a non-photic zeitgeber for circadian rhythm modulation.</w:t>
      </w:r>
    </w:p>
    <w:p w14:paraId="2AF25880" w14:textId="77777777" w:rsidR="009B1DDC" w:rsidRPr="002472C7" w:rsidRDefault="009B1DDC" w:rsidP="002472C7">
      <w:pPr>
        <w:divId w:val="1808039875"/>
      </w:pPr>
    </w:p>
    <w:p w14:paraId="453215F7" w14:textId="065377CF" w:rsidR="00FC5C97" w:rsidRDefault="00D973EF" w:rsidP="00D623EC">
      <w:pPr>
        <w:pStyle w:val="paragraph"/>
        <w:jc w:val="center"/>
        <w:divId w:val="1808039875"/>
        <w:rPr>
          <w:color w:val="333333"/>
        </w:rPr>
      </w:pPr>
      <w:r>
        <w:rPr>
          <w:noProof/>
          <w:color w:val="333333"/>
        </w:rPr>
        <w:lastRenderedPageBreak/>
        <w:drawing>
          <wp:inline distT="0" distB="0" distL="0" distR="0" wp14:anchorId="4B27F818" wp14:editId="0213E518">
            <wp:extent cx="3629025" cy="3629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29025" cy="3629025"/>
                    </a:xfrm>
                    <a:prstGeom prst="rect">
                      <a:avLst/>
                    </a:prstGeom>
                  </pic:spPr>
                </pic:pic>
              </a:graphicData>
            </a:graphic>
          </wp:inline>
        </w:drawing>
      </w:r>
    </w:p>
    <w:p w14:paraId="5D6E26DD" w14:textId="5C8433DA" w:rsidR="00FC5C97" w:rsidRPr="003A4A25" w:rsidRDefault="009F1FC7">
      <w:pPr>
        <w:pStyle w:val="figurecaption"/>
        <w:spacing w:before="150" w:beforeAutospacing="0" w:after="0"/>
        <w:jc w:val="center"/>
        <w:rPr>
          <w:i/>
          <w:iCs/>
        </w:rPr>
      </w:pPr>
      <w:r w:rsidRPr="003A4A25">
        <w:rPr>
          <w:rStyle w:val="Strong"/>
          <w:i/>
          <w:iCs/>
        </w:rPr>
        <w:t>Figure 1:</w:t>
      </w:r>
      <w:r w:rsidRPr="003A4A25">
        <w:rPr>
          <w:i/>
          <w:iCs/>
        </w:rPr>
        <w:t xml:space="preserve"> </w:t>
      </w:r>
      <w:r w:rsidR="00E52BA9">
        <w:rPr>
          <w:i/>
          <w:iCs/>
        </w:rPr>
        <w:t>24-hour</w:t>
      </w:r>
      <w:r w:rsidRPr="003A4A25">
        <w:rPr>
          <w:i/>
          <w:iCs/>
        </w:rPr>
        <w:t xml:space="preserve"> Organ Clock</w:t>
      </w:r>
    </w:p>
    <w:p w14:paraId="502C4FE7" w14:textId="77777777" w:rsidR="006A0647" w:rsidRDefault="006A0647">
      <w:pPr>
        <w:pStyle w:val="figurecaption"/>
        <w:spacing w:before="150" w:beforeAutospacing="0" w:after="0"/>
        <w:jc w:val="center"/>
        <w:rPr>
          <w:i/>
          <w:iCs/>
          <w:color w:val="666666"/>
        </w:rPr>
      </w:pPr>
    </w:p>
    <w:tbl>
      <w:tblPr>
        <w:tblW w:w="9360" w:type="dxa"/>
        <w:tblBorders>
          <w:top w:val="single" w:sz="6" w:space="0" w:color="333333"/>
          <w:left w:val="single" w:sz="6" w:space="0" w:color="333333"/>
          <w:bottom w:val="single" w:sz="6" w:space="0" w:color="333333"/>
          <w:right w:val="single" w:sz="6" w:space="0" w:color="333333"/>
        </w:tblBorders>
        <w:tblCellMar>
          <w:top w:w="15" w:type="dxa"/>
          <w:left w:w="15" w:type="dxa"/>
          <w:bottom w:w="15" w:type="dxa"/>
          <w:right w:w="15" w:type="dxa"/>
        </w:tblCellMar>
        <w:tblLook w:val="04A0" w:firstRow="1" w:lastRow="0" w:firstColumn="1" w:lastColumn="0" w:noHBand="0" w:noVBand="1"/>
      </w:tblPr>
      <w:tblGrid>
        <w:gridCol w:w="2340"/>
        <w:gridCol w:w="3744"/>
        <w:gridCol w:w="3276"/>
      </w:tblGrid>
      <w:tr w:rsidR="003A4A25" w:rsidRPr="003A4A25" w14:paraId="5610006F" w14:textId="77777777">
        <w:trPr>
          <w:divId w:val="1808039875"/>
          <w:tblHeader/>
        </w:trPr>
        <w:tc>
          <w:tcPr>
            <w:tcW w:w="0" w:type="auto"/>
            <w:gridSpan w:val="3"/>
            <w:tcBorders>
              <w:top w:val="nil"/>
              <w:left w:val="nil"/>
              <w:bottom w:val="nil"/>
              <w:right w:val="nil"/>
            </w:tcBorders>
            <w:shd w:val="clear" w:color="auto" w:fill="F0F0F0"/>
            <w:tcMar>
              <w:top w:w="30" w:type="dxa"/>
              <w:left w:w="60" w:type="dxa"/>
              <w:bottom w:w="30" w:type="dxa"/>
              <w:right w:w="60" w:type="dxa"/>
            </w:tcMar>
            <w:vAlign w:val="center"/>
            <w:hideMark/>
          </w:tcPr>
          <w:p w14:paraId="65D5CC6B" w14:textId="004FFF9D" w:rsidR="00FC5C97" w:rsidRPr="003A4A25" w:rsidRDefault="009F1FC7">
            <w:pPr>
              <w:spacing w:after="45"/>
              <w:jc w:val="center"/>
              <w:rPr>
                <w:rFonts w:eastAsia="Times New Roman"/>
                <w:b/>
                <w:bCs/>
                <w:sz w:val="20"/>
                <w:szCs w:val="20"/>
              </w:rPr>
            </w:pPr>
            <w:r w:rsidRPr="003A4A25">
              <w:rPr>
                <w:rFonts w:eastAsia="Times New Roman"/>
                <w:b/>
                <w:bCs/>
                <w:sz w:val="20"/>
                <w:szCs w:val="20"/>
              </w:rPr>
              <w:t xml:space="preserve">Table 1: </w:t>
            </w:r>
            <w:r w:rsidR="00E52BA9">
              <w:rPr>
                <w:rFonts w:eastAsia="Times New Roman"/>
                <w:b/>
                <w:bCs/>
                <w:sz w:val="20"/>
                <w:szCs w:val="20"/>
              </w:rPr>
              <w:t xml:space="preserve">24-hour </w:t>
            </w:r>
            <w:r w:rsidRPr="003A4A25">
              <w:rPr>
                <w:rFonts w:eastAsia="Times New Roman"/>
                <w:b/>
                <w:bCs/>
                <w:sz w:val="20"/>
                <w:szCs w:val="20"/>
              </w:rPr>
              <w:t>Schedule</w:t>
            </w:r>
          </w:p>
        </w:tc>
      </w:tr>
      <w:tr w:rsidR="003A4A25" w:rsidRPr="003A4A25" w14:paraId="2D11D4C6" w14:textId="77777777">
        <w:trPr>
          <w:divId w:val="1808039875"/>
          <w:tblHeader/>
        </w:trPr>
        <w:tc>
          <w:tcPr>
            <w:tcW w:w="1250" w:type="pct"/>
            <w:tcBorders>
              <w:top w:val="single" w:sz="6" w:space="0" w:color="333333"/>
              <w:left w:val="single" w:sz="6" w:space="0" w:color="333333"/>
              <w:bottom w:val="single" w:sz="6" w:space="0" w:color="333333"/>
              <w:right w:val="single" w:sz="6" w:space="0" w:color="333333"/>
            </w:tcBorders>
            <w:shd w:val="clear" w:color="auto" w:fill="F0F0F0"/>
            <w:tcMar>
              <w:top w:w="30" w:type="dxa"/>
              <w:left w:w="60" w:type="dxa"/>
              <w:bottom w:w="30" w:type="dxa"/>
              <w:right w:w="60" w:type="dxa"/>
            </w:tcMar>
            <w:hideMark/>
          </w:tcPr>
          <w:p w14:paraId="3EED7AD1" w14:textId="77777777" w:rsidR="00FC5C97" w:rsidRPr="003A4A25" w:rsidRDefault="009F1FC7">
            <w:pPr>
              <w:jc w:val="center"/>
              <w:rPr>
                <w:rFonts w:eastAsia="Times New Roman"/>
                <w:b/>
                <w:bCs/>
                <w:sz w:val="17"/>
                <w:szCs w:val="17"/>
              </w:rPr>
            </w:pPr>
            <w:r w:rsidRPr="003A4A25">
              <w:rPr>
                <w:rFonts w:eastAsia="Times New Roman"/>
                <w:b/>
                <w:bCs/>
                <w:sz w:val="17"/>
                <w:szCs w:val="17"/>
              </w:rPr>
              <w:t>Time Range</w:t>
            </w:r>
          </w:p>
        </w:tc>
        <w:tc>
          <w:tcPr>
            <w:tcW w:w="2000" w:type="pct"/>
            <w:tcBorders>
              <w:top w:val="single" w:sz="6" w:space="0" w:color="333333"/>
              <w:left w:val="single" w:sz="6" w:space="0" w:color="333333"/>
              <w:bottom w:val="single" w:sz="6" w:space="0" w:color="333333"/>
              <w:right w:val="single" w:sz="6" w:space="0" w:color="333333"/>
            </w:tcBorders>
            <w:shd w:val="clear" w:color="auto" w:fill="F0F0F0"/>
            <w:tcMar>
              <w:top w:w="30" w:type="dxa"/>
              <w:left w:w="60" w:type="dxa"/>
              <w:bottom w:w="30" w:type="dxa"/>
              <w:right w:w="60" w:type="dxa"/>
            </w:tcMar>
            <w:hideMark/>
          </w:tcPr>
          <w:p w14:paraId="378D6B42" w14:textId="77777777" w:rsidR="00FC5C97" w:rsidRPr="003A4A25" w:rsidRDefault="009F1FC7">
            <w:pPr>
              <w:jc w:val="center"/>
              <w:rPr>
                <w:rFonts w:eastAsia="Times New Roman"/>
                <w:b/>
                <w:bCs/>
                <w:sz w:val="17"/>
                <w:szCs w:val="17"/>
              </w:rPr>
            </w:pPr>
            <w:r w:rsidRPr="003A4A25">
              <w:rPr>
                <w:rFonts w:eastAsia="Times New Roman"/>
                <w:b/>
                <w:bCs/>
                <w:sz w:val="17"/>
                <w:szCs w:val="17"/>
              </w:rPr>
              <w:t>Meridian / Organ System</w:t>
            </w:r>
          </w:p>
        </w:tc>
        <w:tc>
          <w:tcPr>
            <w:tcW w:w="1750" w:type="pct"/>
            <w:tcBorders>
              <w:top w:val="single" w:sz="6" w:space="0" w:color="333333"/>
              <w:left w:val="single" w:sz="6" w:space="0" w:color="333333"/>
              <w:bottom w:val="single" w:sz="6" w:space="0" w:color="333333"/>
              <w:right w:val="single" w:sz="6" w:space="0" w:color="333333"/>
            </w:tcBorders>
            <w:shd w:val="clear" w:color="auto" w:fill="F0F0F0"/>
            <w:tcMar>
              <w:top w:w="30" w:type="dxa"/>
              <w:left w:w="60" w:type="dxa"/>
              <w:bottom w:w="30" w:type="dxa"/>
              <w:right w:w="60" w:type="dxa"/>
            </w:tcMar>
            <w:hideMark/>
          </w:tcPr>
          <w:p w14:paraId="475899D1" w14:textId="203AA42C" w:rsidR="00FC5C97" w:rsidRPr="003A4A25" w:rsidRDefault="00B76942">
            <w:pPr>
              <w:jc w:val="center"/>
              <w:rPr>
                <w:rFonts w:eastAsia="Times New Roman"/>
                <w:b/>
                <w:bCs/>
                <w:sz w:val="17"/>
                <w:szCs w:val="17"/>
              </w:rPr>
            </w:pPr>
            <w:r w:rsidRPr="003A4A25">
              <w:rPr>
                <w:rFonts w:eastAsia="Times New Roman"/>
                <w:b/>
                <w:bCs/>
                <w:sz w:val="17"/>
                <w:szCs w:val="17"/>
              </w:rPr>
              <w:t xml:space="preserve">Horary -&gt; </w:t>
            </w:r>
            <w:r w:rsidR="007679E5" w:rsidRPr="003A4A25">
              <w:rPr>
                <w:rFonts w:eastAsia="Times New Roman"/>
                <w:b/>
                <w:bCs/>
                <w:sz w:val="17"/>
                <w:szCs w:val="17"/>
              </w:rPr>
              <w:t>Suggested</w:t>
            </w:r>
            <w:r w:rsidR="009F1FC7" w:rsidRPr="003A4A25">
              <w:rPr>
                <w:rFonts w:eastAsia="Times New Roman"/>
                <w:b/>
                <w:bCs/>
                <w:sz w:val="17"/>
                <w:szCs w:val="17"/>
              </w:rPr>
              <w:t xml:space="preserve"> Point</w:t>
            </w:r>
          </w:p>
        </w:tc>
      </w:tr>
      <w:tr w:rsidR="003A4A25" w:rsidRPr="003A4A25" w14:paraId="54A22A4F"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201C6E59" w14:textId="77777777" w:rsidR="00FC5C97" w:rsidRPr="003A4A25" w:rsidRDefault="009F1FC7">
            <w:pPr>
              <w:jc w:val="center"/>
              <w:rPr>
                <w:rFonts w:eastAsia="Times New Roman"/>
                <w:sz w:val="17"/>
                <w:szCs w:val="17"/>
              </w:rPr>
            </w:pPr>
            <w:r w:rsidRPr="003A4A25">
              <w:rPr>
                <w:rFonts w:eastAsia="Times New Roman"/>
                <w:sz w:val="17"/>
                <w:szCs w:val="17"/>
              </w:rPr>
              <w:t>3:00 AM – 5:00 AM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7DC20B91" w14:textId="77777777" w:rsidR="00FC5C97" w:rsidRPr="003A4A25" w:rsidRDefault="009F1FC7">
            <w:pPr>
              <w:jc w:val="center"/>
              <w:rPr>
                <w:rFonts w:eastAsia="Times New Roman"/>
                <w:sz w:val="17"/>
                <w:szCs w:val="17"/>
              </w:rPr>
            </w:pPr>
            <w:r w:rsidRPr="003A4A25">
              <w:rPr>
                <w:rFonts w:eastAsia="Times New Roman"/>
                <w:sz w:val="17"/>
                <w:szCs w:val="17"/>
              </w:rPr>
              <w:t>Lung</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1842C592" w14:textId="77777777" w:rsidR="00FC5C97" w:rsidRPr="003A4A25" w:rsidRDefault="009F1FC7">
            <w:pPr>
              <w:jc w:val="center"/>
              <w:rPr>
                <w:rFonts w:eastAsia="Times New Roman"/>
                <w:sz w:val="17"/>
                <w:szCs w:val="17"/>
              </w:rPr>
            </w:pPr>
            <w:r w:rsidRPr="003A4A25">
              <w:rPr>
                <w:rFonts w:eastAsia="Times New Roman"/>
                <w:sz w:val="17"/>
                <w:szCs w:val="17"/>
              </w:rPr>
              <w:t>LU-8</w:t>
            </w:r>
          </w:p>
        </w:tc>
      </w:tr>
      <w:tr w:rsidR="003A4A25" w:rsidRPr="003A4A25" w14:paraId="7085C2F2"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6C3E0259" w14:textId="77777777" w:rsidR="00FC5C97" w:rsidRPr="003A4A25" w:rsidRDefault="009F1FC7">
            <w:pPr>
              <w:jc w:val="center"/>
              <w:rPr>
                <w:rFonts w:eastAsia="Times New Roman"/>
                <w:sz w:val="17"/>
                <w:szCs w:val="17"/>
              </w:rPr>
            </w:pPr>
            <w:r w:rsidRPr="003A4A25">
              <w:rPr>
                <w:rFonts w:eastAsia="Times New Roman"/>
                <w:sz w:val="17"/>
                <w:szCs w:val="17"/>
              </w:rPr>
              <w:t>5:00 AM – 7:00 AM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21ECEE85" w14:textId="77777777" w:rsidR="00FC5C97" w:rsidRPr="003A4A25" w:rsidRDefault="009F1FC7">
            <w:pPr>
              <w:jc w:val="center"/>
              <w:rPr>
                <w:rFonts w:eastAsia="Times New Roman"/>
                <w:sz w:val="17"/>
                <w:szCs w:val="17"/>
              </w:rPr>
            </w:pPr>
            <w:r w:rsidRPr="003A4A25">
              <w:rPr>
                <w:rFonts w:eastAsia="Times New Roman"/>
                <w:sz w:val="17"/>
                <w:szCs w:val="17"/>
              </w:rPr>
              <w:t>Large Intestine</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1987243C" w14:textId="77777777" w:rsidR="00FC5C97" w:rsidRPr="003A4A25" w:rsidRDefault="009F1FC7">
            <w:pPr>
              <w:jc w:val="center"/>
              <w:rPr>
                <w:rFonts w:eastAsia="Times New Roman"/>
                <w:sz w:val="17"/>
                <w:szCs w:val="17"/>
              </w:rPr>
            </w:pPr>
            <w:r w:rsidRPr="003A4A25">
              <w:rPr>
                <w:rFonts w:eastAsia="Times New Roman"/>
                <w:sz w:val="17"/>
                <w:szCs w:val="17"/>
              </w:rPr>
              <w:t>LI-1</w:t>
            </w:r>
          </w:p>
        </w:tc>
      </w:tr>
      <w:tr w:rsidR="003A4A25" w:rsidRPr="003A4A25" w14:paraId="4C75DC4C"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5694C41C" w14:textId="77777777" w:rsidR="00FC5C97" w:rsidRPr="003A4A25" w:rsidRDefault="009F1FC7">
            <w:pPr>
              <w:jc w:val="center"/>
              <w:rPr>
                <w:rFonts w:eastAsia="Times New Roman"/>
                <w:sz w:val="17"/>
                <w:szCs w:val="17"/>
              </w:rPr>
            </w:pPr>
            <w:r w:rsidRPr="003A4A25">
              <w:rPr>
                <w:rFonts w:eastAsia="Times New Roman"/>
                <w:sz w:val="17"/>
                <w:szCs w:val="17"/>
              </w:rPr>
              <w:t>7:00 AM – 9:00 AM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24344C4D" w14:textId="77777777" w:rsidR="00FC5C97" w:rsidRPr="003A4A25" w:rsidRDefault="009F1FC7">
            <w:pPr>
              <w:jc w:val="center"/>
              <w:rPr>
                <w:rFonts w:eastAsia="Times New Roman"/>
                <w:sz w:val="17"/>
                <w:szCs w:val="17"/>
              </w:rPr>
            </w:pPr>
            <w:r w:rsidRPr="003A4A25">
              <w:rPr>
                <w:rFonts w:eastAsia="Times New Roman"/>
                <w:sz w:val="17"/>
                <w:szCs w:val="17"/>
              </w:rPr>
              <w:t>Stomach</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055FEF8E" w14:textId="77777777" w:rsidR="00FC5C97" w:rsidRPr="003A4A25" w:rsidRDefault="009F1FC7">
            <w:pPr>
              <w:jc w:val="center"/>
              <w:rPr>
                <w:rFonts w:eastAsia="Times New Roman"/>
                <w:sz w:val="17"/>
                <w:szCs w:val="17"/>
              </w:rPr>
            </w:pPr>
            <w:r w:rsidRPr="003A4A25">
              <w:rPr>
                <w:rFonts w:eastAsia="Times New Roman"/>
                <w:sz w:val="17"/>
                <w:szCs w:val="17"/>
              </w:rPr>
              <w:t>ST-36</w:t>
            </w:r>
          </w:p>
        </w:tc>
      </w:tr>
      <w:tr w:rsidR="003A4A25" w:rsidRPr="003A4A25" w14:paraId="27C9D1DF"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609134E9" w14:textId="77777777" w:rsidR="00FC5C97" w:rsidRPr="003A4A25" w:rsidRDefault="009F1FC7">
            <w:pPr>
              <w:jc w:val="center"/>
              <w:rPr>
                <w:rFonts w:eastAsia="Times New Roman"/>
                <w:sz w:val="17"/>
                <w:szCs w:val="17"/>
              </w:rPr>
            </w:pPr>
            <w:r w:rsidRPr="003A4A25">
              <w:rPr>
                <w:rFonts w:eastAsia="Times New Roman"/>
                <w:sz w:val="17"/>
                <w:szCs w:val="17"/>
              </w:rPr>
              <w:t>9:00 AM – 11:00 AM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3DA7BEAA" w14:textId="77777777" w:rsidR="00FC5C97" w:rsidRPr="003A4A25" w:rsidRDefault="009F1FC7">
            <w:pPr>
              <w:jc w:val="center"/>
              <w:rPr>
                <w:rFonts w:eastAsia="Times New Roman"/>
                <w:sz w:val="17"/>
                <w:szCs w:val="17"/>
              </w:rPr>
            </w:pPr>
            <w:r w:rsidRPr="003A4A25">
              <w:rPr>
                <w:rFonts w:eastAsia="Times New Roman"/>
                <w:sz w:val="17"/>
                <w:szCs w:val="17"/>
              </w:rPr>
              <w:t>Spleen</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674A4870" w14:textId="05029D23" w:rsidR="00FC5C97" w:rsidRPr="003A4A25" w:rsidRDefault="00B76942">
            <w:pPr>
              <w:jc w:val="center"/>
              <w:rPr>
                <w:rFonts w:eastAsia="Times New Roman"/>
                <w:sz w:val="17"/>
                <w:szCs w:val="17"/>
              </w:rPr>
            </w:pPr>
            <w:r w:rsidRPr="003A4A25">
              <w:rPr>
                <w:rFonts w:eastAsia="Times New Roman"/>
                <w:sz w:val="17"/>
                <w:szCs w:val="17"/>
              </w:rPr>
              <w:t xml:space="preserve">SP-3 -&gt; </w:t>
            </w:r>
            <w:r w:rsidR="009F1FC7" w:rsidRPr="003A4A25">
              <w:rPr>
                <w:rFonts w:eastAsia="Times New Roman"/>
                <w:sz w:val="17"/>
                <w:szCs w:val="17"/>
              </w:rPr>
              <w:t>SP-</w:t>
            </w:r>
            <w:r w:rsidR="007679E5" w:rsidRPr="003A4A25">
              <w:rPr>
                <w:rFonts w:eastAsia="Times New Roman"/>
                <w:sz w:val="17"/>
                <w:szCs w:val="17"/>
              </w:rPr>
              <w:t>10*</w:t>
            </w:r>
          </w:p>
        </w:tc>
      </w:tr>
      <w:tr w:rsidR="003A4A25" w:rsidRPr="003A4A25" w14:paraId="12816A14"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0485220B" w14:textId="77777777" w:rsidR="00FC5C97" w:rsidRPr="003A4A25" w:rsidRDefault="009F1FC7">
            <w:pPr>
              <w:jc w:val="center"/>
              <w:rPr>
                <w:rFonts w:eastAsia="Times New Roman"/>
                <w:sz w:val="17"/>
                <w:szCs w:val="17"/>
              </w:rPr>
            </w:pPr>
            <w:r w:rsidRPr="003A4A25">
              <w:rPr>
                <w:rFonts w:eastAsia="Times New Roman"/>
                <w:sz w:val="17"/>
                <w:szCs w:val="17"/>
              </w:rPr>
              <w:t>11:00 AM – 1:00 PM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0277C529" w14:textId="77777777" w:rsidR="00FC5C97" w:rsidRPr="003A4A25" w:rsidRDefault="009F1FC7">
            <w:pPr>
              <w:jc w:val="center"/>
              <w:rPr>
                <w:rFonts w:eastAsia="Times New Roman"/>
                <w:sz w:val="17"/>
                <w:szCs w:val="17"/>
              </w:rPr>
            </w:pPr>
            <w:r w:rsidRPr="003A4A25">
              <w:rPr>
                <w:rFonts w:eastAsia="Times New Roman"/>
                <w:sz w:val="17"/>
                <w:szCs w:val="17"/>
              </w:rPr>
              <w:t>Heart</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47D35C1C" w14:textId="77777777" w:rsidR="00FC5C97" w:rsidRPr="003A4A25" w:rsidRDefault="009F1FC7">
            <w:pPr>
              <w:jc w:val="center"/>
              <w:rPr>
                <w:rFonts w:eastAsia="Times New Roman"/>
                <w:sz w:val="17"/>
                <w:szCs w:val="17"/>
              </w:rPr>
            </w:pPr>
            <w:r w:rsidRPr="003A4A25">
              <w:rPr>
                <w:rFonts w:eastAsia="Times New Roman"/>
                <w:sz w:val="17"/>
                <w:szCs w:val="17"/>
              </w:rPr>
              <w:t>HT-8</w:t>
            </w:r>
          </w:p>
        </w:tc>
      </w:tr>
      <w:tr w:rsidR="003A4A25" w:rsidRPr="003A4A25" w14:paraId="40D831D7"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09CF4BD3" w14:textId="77777777" w:rsidR="00FC5C97" w:rsidRPr="003A4A25" w:rsidRDefault="009F1FC7">
            <w:pPr>
              <w:jc w:val="center"/>
              <w:rPr>
                <w:rFonts w:eastAsia="Times New Roman"/>
                <w:sz w:val="17"/>
                <w:szCs w:val="17"/>
              </w:rPr>
            </w:pPr>
            <w:r w:rsidRPr="003A4A25">
              <w:rPr>
                <w:rFonts w:eastAsia="Times New Roman"/>
                <w:sz w:val="17"/>
                <w:szCs w:val="17"/>
              </w:rPr>
              <w:t>1:00 PM – 3:00 PM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709C86DC" w14:textId="77777777" w:rsidR="00FC5C97" w:rsidRPr="003A4A25" w:rsidRDefault="009F1FC7">
            <w:pPr>
              <w:jc w:val="center"/>
              <w:rPr>
                <w:rFonts w:eastAsia="Times New Roman"/>
                <w:sz w:val="17"/>
                <w:szCs w:val="17"/>
              </w:rPr>
            </w:pPr>
            <w:r w:rsidRPr="003A4A25">
              <w:rPr>
                <w:rFonts w:eastAsia="Times New Roman"/>
                <w:sz w:val="17"/>
                <w:szCs w:val="17"/>
              </w:rPr>
              <w:t>Small Intestine</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3FEEA261" w14:textId="77777777" w:rsidR="00FC5C97" w:rsidRPr="003A4A25" w:rsidRDefault="009F1FC7">
            <w:pPr>
              <w:jc w:val="center"/>
              <w:rPr>
                <w:rFonts w:eastAsia="Times New Roman"/>
                <w:sz w:val="17"/>
                <w:szCs w:val="17"/>
              </w:rPr>
            </w:pPr>
            <w:r w:rsidRPr="003A4A25">
              <w:rPr>
                <w:rFonts w:eastAsia="Times New Roman"/>
                <w:sz w:val="17"/>
                <w:szCs w:val="17"/>
              </w:rPr>
              <w:t>SI-5</w:t>
            </w:r>
          </w:p>
        </w:tc>
      </w:tr>
      <w:tr w:rsidR="003A4A25" w:rsidRPr="003A4A25" w14:paraId="3BB306AD"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40FCCD56" w14:textId="77777777" w:rsidR="00FC5C97" w:rsidRPr="003A4A25" w:rsidRDefault="009F1FC7">
            <w:pPr>
              <w:jc w:val="center"/>
              <w:rPr>
                <w:rFonts w:eastAsia="Times New Roman"/>
                <w:sz w:val="17"/>
                <w:szCs w:val="17"/>
              </w:rPr>
            </w:pPr>
            <w:r w:rsidRPr="003A4A25">
              <w:rPr>
                <w:rFonts w:eastAsia="Times New Roman"/>
                <w:sz w:val="17"/>
                <w:szCs w:val="17"/>
              </w:rPr>
              <w:t>3:00 PM – 5:00 PM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3D5E39FA" w14:textId="77777777" w:rsidR="00FC5C97" w:rsidRPr="003A4A25" w:rsidRDefault="009F1FC7">
            <w:pPr>
              <w:jc w:val="center"/>
              <w:rPr>
                <w:rFonts w:eastAsia="Times New Roman"/>
                <w:sz w:val="17"/>
                <w:szCs w:val="17"/>
              </w:rPr>
            </w:pPr>
            <w:r w:rsidRPr="003A4A25">
              <w:rPr>
                <w:rFonts w:eastAsia="Times New Roman"/>
                <w:sz w:val="17"/>
                <w:szCs w:val="17"/>
              </w:rPr>
              <w:t>Bladder</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62E30E93" w14:textId="2B957E8D" w:rsidR="00FC5C97" w:rsidRPr="003A4A25" w:rsidRDefault="00B76942">
            <w:pPr>
              <w:jc w:val="center"/>
              <w:rPr>
                <w:rFonts w:eastAsia="Times New Roman"/>
                <w:sz w:val="17"/>
                <w:szCs w:val="17"/>
              </w:rPr>
            </w:pPr>
            <w:r w:rsidRPr="003A4A25">
              <w:rPr>
                <w:rFonts w:eastAsia="Times New Roman"/>
                <w:sz w:val="17"/>
                <w:szCs w:val="17"/>
              </w:rPr>
              <w:t xml:space="preserve">BL-66 -&gt; </w:t>
            </w:r>
            <w:r w:rsidR="009F1FC7" w:rsidRPr="003A4A25">
              <w:rPr>
                <w:rFonts w:eastAsia="Times New Roman"/>
                <w:sz w:val="17"/>
                <w:szCs w:val="17"/>
              </w:rPr>
              <w:t>BL-</w:t>
            </w:r>
            <w:r w:rsidR="007679E5" w:rsidRPr="003A4A25">
              <w:rPr>
                <w:rFonts w:eastAsia="Times New Roman"/>
                <w:sz w:val="17"/>
                <w:szCs w:val="17"/>
              </w:rPr>
              <w:t>2*</w:t>
            </w:r>
          </w:p>
        </w:tc>
      </w:tr>
      <w:tr w:rsidR="003A4A25" w:rsidRPr="003A4A25" w14:paraId="0B176855"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5E13FC8D" w14:textId="77777777" w:rsidR="00FC5C97" w:rsidRPr="003A4A25" w:rsidRDefault="009F1FC7">
            <w:pPr>
              <w:jc w:val="center"/>
              <w:rPr>
                <w:rFonts w:eastAsia="Times New Roman"/>
                <w:sz w:val="17"/>
                <w:szCs w:val="17"/>
              </w:rPr>
            </w:pPr>
            <w:r w:rsidRPr="003A4A25">
              <w:rPr>
                <w:rFonts w:eastAsia="Times New Roman"/>
                <w:sz w:val="17"/>
                <w:szCs w:val="17"/>
              </w:rPr>
              <w:t>5:00 PM – 7:00 PM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3FCCA808" w14:textId="77777777" w:rsidR="00FC5C97" w:rsidRPr="003A4A25" w:rsidRDefault="009F1FC7">
            <w:pPr>
              <w:jc w:val="center"/>
              <w:rPr>
                <w:rFonts w:eastAsia="Times New Roman"/>
                <w:sz w:val="17"/>
                <w:szCs w:val="17"/>
              </w:rPr>
            </w:pPr>
            <w:r w:rsidRPr="003A4A25">
              <w:rPr>
                <w:rFonts w:eastAsia="Times New Roman"/>
                <w:sz w:val="17"/>
                <w:szCs w:val="17"/>
              </w:rPr>
              <w:t>Kidney</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29570995" w14:textId="15593E57" w:rsidR="00FC5C97" w:rsidRPr="003A4A25" w:rsidRDefault="00B76942">
            <w:pPr>
              <w:jc w:val="center"/>
              <w:rPr>
                <w:rFonts w:eastAsia="Times New Roman"/>
                <w:sz w:val="17"/>
                <w:szCs w:val="17"/>
              </w:rPr>
            </w:pPr>
            <w:r w:rsidRPr="003A4A25">
              <w:rPr>
                <w:rFonts w:eastAsia="Times New Roman"/>
                <w:sz w:val="17"/>
                <w:szCs w:val="17"/>
              </w:rPr>
              <w:t xml:space="preserve">KI-10 -&gt; </w:t>
            </w:r>
            <w:r w:rsidR="009F1FC7" w:rsidRPr="003A4A25">
              <w:rPr>
                <w:rFonts w:eastAsia="Times New Roman"/>
                <w:sz w:val="17"/>
                <w:szCs w:val="17"/>
              </w:rPr>
              <w:t>KI-</w:t>
            </w:r>
            <w:r w:rsidR="007679E5" w:rsidRPr="003A4A25">
              <w:rPr>
                <w:rFonts w:eastAsia="Times New Roman"/>
                <w:sz w:val="17"/>
                <w:szCs w:val="17"/>
              </w:rPr>
              <w:t>27</w:t>
            </w:r>
            <w:r w:rsidR="009F1FC7" w:rsidRPr="003A4A25">
              <w:rPr>
                <w:rFonts w:eastAsia="Times New Roman"/>
                <w:sz w:val="17"/>
                <w:szCs w:val="17"/>
              </w:rPr>
              <w:t>*</w:t>
            </w:r>
          </w:p>
        </w:tc>
      </w:tr>
      <w:tr w:rsidR="003A4A25" w:rsidRPr="003A4A25" w14:paraId="0B837CC6"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1C0A3822" w14:textId="77777777" w:rsidR="00FC5C97" w:rsidRPr="003A4A25" w:rsidRDefault="009F1FC7">
            <w:pPr>
              <w:jc w:val="center"/>
              <w:rPr>
                <w:rFonts w:eastAsia="Times New Roman"/>
                <w:sz w:val="17"/>
                <w:szCs w:val="17"/>
              </w:rPr>
            </w:pPr>
            <w:r w:rsidRPr="003A4A25">
              <w:rPr>
                <w:rFonts w:eastAsia="Times New Roman"/>
                <w:sz w:val="17"/>
                <w:szCs w:val="17"/>
              </w:rPr>
              <w:t>7:00 PM – 9:00 PM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4F182D1E" w14:textId="77777777" w:rsidR="00FC5C97" w:rsidRPr="003A4A25" w:rsidRDefault="009F1FC7">
            <w:pPr>
              <w:jc w:val="center"/>
              <w:rPr>
                <w:rFonts w:eastAsia="Times New Roman"/>
                <w:sz w:val="17"/>
                <w:szCs w:val="17"/>
              </w:rPr>
            </w:pPr>
            <w:r w:rsidRPr="003A4A25">
              <w:rPr>
                <w:rFonts w:eastAsia="Times New Roman"/>
                <w:sz w:val="17"/>
                <w:szCs w:val="17"/>
              </w:rPr>
              <w:t>Pericardium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6D87BDA6" w14:textId="77777777" w:rsidR="00FC5C97" w:rsidRPr="003A4A25" w:rsidRDefault="009F1FC7">
            <w:pPr>
              <w:jc w:val="center"/>
              <w:rPr>
                <w:rFonts w:eastAsia="Times New Roman"/>
                <w:sz w:val="17"/>
                <w:szCs w:val="17"/>
              </w:rPr>
            </w:pPr>
            <w:r w:rsidRPr="003A4A25">
              <w:rPr>
                <w:rFonts w:eastAsia="Times New Roman"/>
                <w:sz w:val="17"/>
                <w:szCs w:val="17"/>
              </w:rPr>
              <w:t>PC-8</w:t>
            </w:r>
          </w:p>
        </w:tc>
      </w:tr>
      <w:tr w:rsidR="003A4A25" w:rsidRPr="003A4A25" w14:paraId="30C82B4E"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4E5667F5" w14:textId="77777777" w:rsidR="00FC5C97" w:rsidRPr="003A4A25" w:rsidRDefault="009F1FC7">
            <w:pPr>
              <w:jc w:val="center"/>
              <w:rPr>
                <w:rFonts w:eastAsia="Times New Roman"/>
                <w:sz w:val="17"/>
                <w:szCs w:val="17"/>
              </w:rPr>
            </w:pPr>
            <w:r w:rsidRPr="003A4A25">
              <w:rPr>
                <w:rFonts w:eastAsia="Times New Roman"/>
                <w:sz w:val="17"/>
                <w:szCs w:val="17"/>
              </w:rPr>
              <w:t>9:00 PM – 11:00 PM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63DF0C66" w14:textId="77777777" w:rsidR="00FC5C97" w:rsidRPr="003A4A25" w:rsidRDefault="009F1FC7">
            <w:pPr>
              <w:jc w:val="center"/>
              <w:rPr>
                <w:rFonts w:eastAsia="Times New Roman"/>
                <w:sz w:val="17"/>
                <w:szCs w:val="17"/>
              </w:rPr>
            </w:pPr>
            <w:r w:rsidRPr="003A4A25">
              <w:rPr>
                <w:rFonts w:eastAsia="Times New Roman"/>
                <w:sz w:val="17"/>
                <w:szCs w:val="17"/>
              </w:rPr>
              <w:t>San Jiao (Triple Warmer)</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7EEBA28E" w14:textId="77777777" w:rsidR="00FC5C97" w:rsidRPr="003A4A25" w:rsidRDefault="009F1FC7">
            <w:pPr>
              <w:jc w:val="center"/>
              <w:rPr>
                <w:rFonts w:eastAsia="Times New Roman"/>
                <w:sz w:val="17"/>
                <w:szCs w:val="17"/>
              </w:rPr>
            </w:pPr>
            <w:r w:rsidRPr="003A4A25">
              <w:rPr>
                <w:rFonts w:eastAsia="Times New Roman"/>
                <w:sz w:val="17"/>
                <w:szCs w:val="17"/>
              </w:rPr>
              <w:t>SJ-6</w:t>
            </w:r>
          </w:p>
        </w:tc>
      </w:tr>
      <w:tr w:rsidR="003A4A25" w:rsidRPr="003A4A25" w14:paraId="57F3A2E1"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0A3223C9" w14:textId="77777777" w:rsidR="00FC5C97" w:rsidRPr="003A4A25" w:rsidRDefault="009F1FC7">
            <w:pPr>
              <w:jc w:val="center"/>
              <w:rPr>
                <w:rFonts w:eastAsia="Times New Roman"/>
                <w:sz w:val="17"/>
                <w:szCs w:val="17"/>
              </w:rPr>
            </w:pPr>
            <w:r w:rsidRPr="003A4A25">
              <w:rPr>
                <w:rFonts w:eastAsia="Times New Roman"/>
                <w:sz w:val="17"/>
                <w:szCs w:val="17"/>
              </w:rPr>
              <w:t>11:00 PM – 1:00 AM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40937E55" w14:textId="77777777" w:rsidR="00FC5C97" w:rsidRPr="003A4A25" w:rsidRDefault="009F1FC7">
            <w:pPr>
              <w:jc w:val="center"/>
              <w:rPr>
                <w:rFonts w:eastAsia="Times New Roman"/>
                <w:sz w:val="17"/>
                <w:szCs w:val="17"/>
              </w:rPr>
            </w:pPr>
            <w:r w:rsidRPr="003A4A25">
              <w:rPr>
                <w:rFonts w:eastAsia="Times New Roman"/>
                <w:sz w:val="17"/>
                <w:szCs w:val="17"/>
              </w:rPr>
              <w:t>Gallbladder</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75625213" w14:textId="1B0A31D0" w:rsidR="00FC5C97" w:rsidRPr="003A4A25" w:rsidRDefault="00B76942">
            <w:pPr>
              <w:jc w:val="center"/>
              <w:rPr>
                <w:rFonts w:eastAsia="Times New Roman"/>
                <w:sz w:val="17"/>
                <w:szCs w:val="17"/>
              </w:rPr>
            </w:pPr>
            <w:r w:rsidRPr="003A4A25">
              <w:rPr>
                <w:rFonts w:eastAsia="Times New Roman"/>
                <w:sz w:val="17"/>
                <w:szCs w:val="17"/>
              </w:rPr>
              <w:t xml:space="preserve">GB-41 -&gt; </w:t>
            </w:r>
            <w:r w:rsidR="009F1FC7" w:rsidRPr="003A4A25">
              <w:rPr>
                <w:rFonts w:eastAsia="Times New Roman"/>
                <w:sz w:val="17"/>
                <w:szCs w:val="17"/>
              </w:rPr>
              <w:t>GB-</w:t>
            </w:r>
            <w:r w:rsidR="007679E5" w:rsidRPr="003A4A25">
              <w:rPr>
                <w:rFonts w:eastAsia="Times New Roman"/>
                <w:sz w:val="17"/>
                <w:szCs w:val="17"/>
              </w:rPr>
              <w:t>20*</w:t>
            </w:r>
          </w:p>
        </w:tc>
      </w:tr>
      <w:tr w:rsidR="003A4A25" w:rsidRPr="003A4A25" w14:paraId="59D9CEA2" w14:textId="77777777">
        <w:trPr>
          <w:divId w:val="1808039875"/>
        </w:trPr>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38BC74DF" w14:textId="77777777" w:rsidR="00FC5C97" w:rsidRPr="003A4A25" w:rsidRDefault="009F1FC7">
            <w:pPr>
              <w:jc w:val="center"/>
              <w:rPr>
                <w:rFonts w:eastAsia="Times New Roman"/>
                <w:sz w:val="17"/>
                <w:szCs w:val="17"/>
              </w:rPr>
            </w:pPr>
            <w:r w:rsidRPr="003A4A25">
              <w:rPr>
                <w:rFonts w:eastAsia="Times New Roman"/>
                <w:sz w:val="17"/>
                <w:szCs w:val="17"/>
              </w:rPr>
              <w:t>1:00 AM – 3:00 AM</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30DC4E67" w14:textId="77777777" w:rsidR="00FC5C97" w:rsidRPr="003A4A25" w:rsidRDefault="009F1FC7">
            <w:pPr>
              <w:jc w:val="center"/>
              <w:rPr>
                <w:rFonts w:eastAsia="Times New Roman"/>
                <w:sz w:val="17"/>
                <w:szCs w:val="17"/>
              </w:rPr>
            </w:pPr>
            <w:r w:rsidRPr="003A4A25">
              <w:rPr>
                <w:rFonts w:eastAsia="Times New Roman"/>
                <w:sz w:val="17"/>
                <w:szCs w:val="17"/>
              </w:rPr>
              <w:t>Liver</w:t>
            </w:r>
          </w:p>
        </w:tc>
        <w:tc>
          <w:tcPr>
            <w:tcW w:w="0" w:type="auto"/>
            <w:tcBorders>
              <w:top w:val="single" w:sz="6" w:space="0" w:color="333333"/>
              <w:left w:val="single" w:sz="6" w:space="0" w:color="333333"/>
              <w:bottom w:val="single" w:sz="6" w:space="0" w:color="333333"/>
              <w:right w:val="single" w:sz="6" w:space="0" w:color="333333"/>
            </w:tcBorders>
            <w:tcMar>
              <w:top w:w="30" w:type="dxa"/>
              <w:left w:w="60" w:type="dxa"/>
              <w:bottom w:w="30" w:type="dxa"/>
              <w:right w:w="60" w:type="dxa"/>
            </w:tcMar>
            <w:hideMark/>
          </w:tcPr>
          <w:p w14:paraId="0EB89286" w14:textId="44A116EB" w:rsidR="00FC5C97" w:rsidRPr="003A4A25" w:rsidRDefault="00B76942">
            <w:pPr>
              <w:jc w:val="center"/>
              <w:rPr>
                <w:rFonts w:eastAsia="Times New Roman"/>
                <w:sz w:val="17"/>
                <w:szCs w:val="17"/>
              </w:rPr>
            </w:pPr>
            <w:r w:rsidRPr="003A4A25">
              <w:rPr>
                <w:rFonts w:eastAsia="Times New Roman"/>
                <w:sz w:val="17"/>
                <w:szCs w:val="17"/>
              </w:rPr>
              <w:t xml:space="preserve">LIV-1 -&gt; </w:t>
            </w:r>
            <w:r w:rsidR="009F1FC7" w:rsidRPr="003A4A25">
              <w:rPr>
                <w:rFonts w:eastAsia="Times New Roman"/>
                <w:sz w:val="17"/>
                <w:szCs w:val="17"/>
              </w:rPr>
              <w:t>LIV-</w:t>
            </w:r>
            <w:r w:rsidR="007679E5" w:rsidRPr="003A4A25">
              <w:rPr>
                <w:rFonts w:eastAsia="Times New Roman"/>
                <w:sz w:val="17"/>
                <w:szCs w:val="17"/>
              </w:rPr>
              <w:t>8*</w:t>
            </w:r>
          </w:p>
        </w:tc>
      </w:tr>
    </w:tbl>
    <w:p w14:paraId="13D90049" w14:textId="766D97C5" w:rsidR="00FC5C97" w:rsidRPr="003A4A25" w:rsidRDefault="003A4A25" w:rsidP="003A4A25">
      <w:pPr>
        <w:pStyle w:val="newparagraph"/>
        <w:spacing w:before="0" w:beforeAutospacing="0" w:after="450"/>
        <w:jc w:val="center"/>
        <w:divId w:val="1808039875"/>
        <w:rPr>
          <w:sz w:val="22"/>
          <w:szCs w:val="22"/>
        </w:rPr>
      </w:pPr>
      <w:r>
        <w:rPr>
          <w:rStyle w:val="Emphasis"/>
          <w:sz w:val="22"/>
          <w:szCs w:val="22"/>
        </w:rPr>
        <w:br/>
        <w:t>Table 1</w:t>
      </w:r>
      <w:r>
        <w:rPr>
          <w:rStyle w:val="Emphasis"/>
          <w:sz w:val="22"/>
          <w:szCs w:val="22"/>
        </w:rPr>
        <w:br/>
      </w:r>
      <w:r w:rsidR="00D56D41" w:rsidRPr="003A4A25">
        <w:rPr>
          <w:rStyle w:val="Emphasis"/>
          <w:sz w:val="22"/>
          <w:szCs w:val="22"/>
        </w:rPr>
        <w:t>The</w:t>
      </w:r>
      <w:r w:rsidR="00B76942" w:rsidRPr="003A4A25">
        <w:rPr>
          <w:rStyle w:val="Emphasis"/>
          <w:sz w:val="22"/>
          <w:szCs w:val="22"/>
        </w:rPr>
        <w:t xml:space="preserve"> </w:t>
      </w:r>
      <w:r>
        <w:rPr>
          <w:rStyle w:val="Emphasis"/>
          <w:sz w:val="22"/>
          <w:szCs w:val="22"/>
        </w:rPr>
        <w:t xml:space="preserve">* suggested </w:t>
      </w:r>
      <w:r w:rsidR="00D56D41" w:rsidRPr="003A4A25">
        <w:rPr>
          <w:rStyle w:val="Emphasis"/>
          <w:sz w:val="22"/>
          <w:szCs w:val="22"/>
        </w:rPr>
        <w:t xml:space="preserve">points are </w:t>
      </w:r>
      <w:r w:rsidR="00D623EC" w:rsidRPr="003A4A25">
        <w:rPr>
          <w:rStyle w:val="Emphasis"/>
          <w:sz w:val="22"/>
          <w:szCs w:val="22"/>
        </w:rPr>
        <w:t xml:space="preserve">modifications implemented </w:t>
      </w:r>
      <w:r w:rsidR="00D56D41" w:rsidRPr="003A4A25">
        <w:rPr>
          <w:rStyle w:val="Emphasis"/>
          <w:sz w:val="22"/>
          <w:szCs w:val="22"/>
        </w:rPr>
        <w:t xml:space="preserve">for </w:t>
      </w:r>
      <w:r w:rsidR="009F1FC7" w:rsidRPr="003A4A25">
        <w:rPr>
          <w:rStyle w:val="Emphasis"/>
          <w:sz w:val="22"/>
          <w:szCs w:val="22"/>
        </w:rPr>
        <w:t>practical accessibility.</w:t>
      </w:r>
    </w:p>
    <w:p w14:paraId="2C5313C2" w14:textId="4048E37A" w:rsidR="009B1DDC" w:rsidRDefault="00D34DD8" w:rsidP="00D623EC">
      <w:pPr>
        <w:pStyle w:val="Heading4"/>
        <w:divId w:val="1808039875"/>
        <w:rPr>
          <w:b w:val="0"/>
          <w:bCs w:val="0"/>
        </w:rPr>
      </w:pPr>
      <w:r>
        <w:rPr>
          <w:rStyle w:val="Heading2Char"/>
          <w:rFonts w:ascii="Times New Roman" w:hAnsi="Times New Roman" w:cs="Times New Roman"/>
          <w:color w:val="000000" w:themeColor="text1"/>
          <w:sz w:val="28"/>
          <w:szCs w:val="28"/>
        </w:rPr>
        <w:t>Point C</w:t>
      </w:r>
      <w:r w:rsidR="00D623EC" w:rsidRPr="00184300">
        <w:rPr>
          <w:rStyle w:val="Heading2Char"/>
          <w:rFonts w:ascii="Times New Roman" w:hAnsi="Times New Roman" w:cs="Times New Roman"/>
          <w:color w:val="000000" w:themeColor="text1"/>
          <w:sz w:val="28"/>
          <w:szCs w:val="28"/>
        </w:rPr>
        <w:t xml:space="preserve">hanges for </w:t>
      </w:r>
      <w:r w:rsidR="009B1DDC">
        <w:rPr>
          <w:rStyle w:val="Heading2Char"/>
          <w:rFonts w:ascii="Times New Roman" w:hAnsi="Times New Roman" w:cs="Times New Roman"/>
          <w:color w:val="000000" w:themeColor="text1"/>
          <w:sz w:val="28"/>
          <w:szCs w:val="28"/>
        </w:rPr>
        <w:t xml:space="preserve">Practical </w:t>
      </w:r>
      <w:r w:rsidR="003A4A25" w:rsidRPr="00184300">
        <w:rPr>
          <w:rStyle w:val="Heading2Char"/>
          <w:rFonts w:ascii="Times New Roman" w:hAnsi="Times New Roman" w:cs="Times New Roman"/>
          <w:color w:val="000000" w:themeColor="text1"/>
          <w:sz w:val="28"/>
          <w:szCs w:val="28"/>
        </w:rPr>
        <w:t>Accessibility</w:t>
      </w:r>
      <w:r w:rsidR="00D623EC" w:rsidRPr="00184300">
        <w:rPr>
          <w:color w:val="000000" w:themeColor="text1"/>
        </w:rPr>
        <w:br/>
      </w:r>
      <w:r w:rsidR="00D623EC" w:rsidRPr="002472C7">
        <w:rPr>
          <w:b w:val="0"/>
          <w:bCs w:val="0"/>
        </w:rPr>
        <w:br/>
      </w:r>
      <w:r w:rsidR="0097562B">
        <w:rPr>
          <w:b w:val="0"/>
          <w:bCs w:val="0"/>
        </w:rPr>
        <w:t xml:space="preserve">While Amaro recommended </w:t>
      </w:r>
      <w:r w:rsidR="009B1DDC">
        <w:rPr>
          <w:b w:val="0"/>
          <w:bCs w:val="0"/>
        </w:rPr>
        <w:t xml:space="preserve">stimulating </w:t>
      </w:r>
      <w:r w:rsidR="0097562B">
        <w:rPr>
          <w:b w:val="0"/>
          <w:bCs w:val="0"/>
        </w:rPr>
        <w:t xml:space="preserve">the horary points on each meridian, </w:t>
      </w:r>
      <w:r w:rsidR="009B1DDC">
        <w:rPr>
          <w:b w:val="0"/>
          <w:bCs w:val="0"/>
        </w:rPr>
        <w:t xml:space="preserve">initial </w:t>
      </w:r>
      <w:r w:rsidR="0097562B">
        <w:rPr>
          <w:b w:val="0"/>
          <w:bCs w:val="0"/>
        </w:rPr>
        <w:t>test</w:t>
      </w:r>
      <w:r>
        <w:rPr>
          <w:b w:val="0"/>
          <w:bCs w:val="0"/>
        </w:rPr>
        <w:t xml:space="preserve">ers </w:t>
      </w:r>
      <w:r w:rsidR="0097562B">
        <w:rPr>
          <w:b w:val="0"/>
          <w:bCs w:val="0"/>
        </w:rPr>
        <w:t>of the app</w:t>
      </w:r>
      <w:r w:rsidR="00D623EC" w:rsidRPr="002472C7">
        <w:rPr>
          <w:b w:val="0"/>
          <w:bCs w:val="0"/>
        </w:rPr>
        <w:t xml:space="preserve"> </w:t>
      </w:r>
      <w:r w:rsidR="006F4972">
        <w:rPr>
          <w:b w:val="0"/>
          <w:bCs w:val="0"/>
        </w:rPr>
        <w:t xml:space="preserve">who were </w:t>
      </w:r>
      <w:r w:rsidR="00D623EC" w:rsidRPr="002472C7">
        <w:rPr>
          <w:b w:val="0"/>
          <w:bCs w:val="0"/>
        </w:rPr>
        <w:t xml:space="preserve">flying </w:t>
      </w:r>
      <w:r w:rsidR="008D37B0">
        <w:rPr>
          <w:b w:val="0"/>
          <w:bCs w:val="0"/>
        </w:rPr>
        <w:t>economy class</w:t>
      </w:r>
      <w:r w:rsidR="00D623EC" w:rsidRPr="002472C7">
        <w:rPr>
          <w:b w:val="0"/>
          <w:bCs w:val="0"/>
        </w:rPr>
        <w:t xml:space="preserve"> </w:t>
      </w:r>
      <w:r>
        <w:rPr>
          <w:b w:val="0"/>
          <w:bCs w:val="0"/>
        </w:rPr>
        <w:t xml:space="preserve">were </w:t>
      </w:r>
      <w:r w:rsidR="006F4972">
        <w:rPr>
          <w:b w:val="0"/>
          <w:bCs w:val="0"/>
        </w:rPr>
        <w:t>hesitant</w:t>
      </w:r>
      <w:r>
        <w:rPr>
          <w:b w:val="0"/>
          <w:bCs w:val="0"/>
        </w:rPr>
        <w:t xml:space="preserve"> to remove</w:t>
      </w:r>
      <w:r w:rsidR="0097562B">
        <w:rPr>
          <w:b w:val="0"/>
          <w:bCs w:val="0"/>
        </w:rPr>
        <w:t xml:space="preserve"> shoes to </w:t>
      </w:r>
      <w:r>
        <w:rPr>
          <w:b w:val="0"/>
          <w:bCs w:val="0"/>
        </w:rPr>
        <w:t>stimulate</w:t>
      </w:r>
      <w:r w:rsidR="00D623EC" w:rsidRPr="002472C7">
        <w:rPr>
          <w:b w:val="0"/>
          <w:bCs w:val="0"/>
        </w:rPr>
        <w:t xml:space="preserve"> ankle and foot points. </w:t>
      </w:r>
      <w:r>
        <w:rPr>
          <w:b w:val="0"/>
          <w:bCs w:val="0"/>
        </w:rPr>
        <w:t xml:space="preserve">Our solution was to use alternative channel points to replace “inaccessible” points </w:t>
      </w:r>
      <w:r>
        <w:rPr>
          <w:b w:val="0"/>
          <w:bCs w:val="0"/>
        </w:rPr>
        <w:lastRenderedPageBreak/>
        <w:t xml:space="preserve">understanding that </w:t>
      </w:r>
      <w:r w:rsidR="00D623EC" w:rsidRPr="002472C7">
        <w:rPr>
          <w:b w:val="0"/>
          <w:bCs w:val="0"/>
        </w:rPr>
        <w:t xml:space="preserve">it </w:t>
      </w:r>
      <w:r w:rsidR="009B1DDC">
        <w:rPr>
          <w:b w:val="0"/>
          <w:bCs w:val="0"/>
        </w:rPr>
        <w:t>would be</w:t>
      </w:r>
      <w:r w:rsidR="00D623EC" w:rsidRPr="002472C7">
        <w:rPr>
          <w:b w:val="0"/>
          <w:bCs w:val="0"/>
        </w:rPr>
        <w:t xml:space="preserve"> better to stimulate </w:t>
      </w:r>
      <w:r w:rsidR="009B1DDC">
        <w:rPr>
          <w:b w:val="0"/>
          <w:bCs w:val="0"/>
        </w:rPr>
        <w:t xml:space="preserve">channel </w:t>
      </w:r>
      <w:r>
        <w:rPr>
          <w:b w:val="0"/>
          <w:bCs w:val="0"/>
        </w:rPr>
        <w:t>with a</w:t>
      </w:r>
      <w:r w:rsidR="006F4972">
        <w:rPr>
          <w:b w:val="0"/>
          <w:bCs w:val="0"/>
        </w:rPr>
        <w:t xml:space="preserve"> </w:t>
      </w:r>
      <w:r>
        <w:rPr>
          <w:b w:val="0"/>
          <w:bCs w:val="0"/>
        </w:rPr>
        <w:t xml:space="preserve">“non-ideal” </w:t>
      </w:r>
      <w:r w:rsidR="006F4972">
        <w:rPr>
          <w:b w:val="0"/>
          <w:bCs w:val="0"/>
        </w:rPr>
        <w:t xml:space="preserve">yet accessible </w:t>
      </w:r>
      <w:r>
        <w:rPr>
          <w:b w:val="0"/>
          <w:bCs w:val="0"/>
        </w:rPr>
        <w:t xml:space="preserve">point </w:t>
      </w:r>
      <w:r w:rsidR="00D623EC" w:rsidRPr="002472C7">
        <w:rPr>
          <w:b w:val="0"/>
          <w:bCs w:val="0"/>
        </w:rPr>
        <w:t xml:space="preserve">rather than skip </w:t>
      </w:r>
      <w:r w:rsidR="009B1DDC">
        <w:rPr>
          <w:b w:val="0"/>
          <w:bCs w:val="0"/>
        </w:rPr>
        <w:t>the channel altogether</w:t>
      </w:r>
      <w:r w:rsidR="00D623EC" w:rsidRPr="002472C7">
        <w:rPr>
          <w:b w:val="0"/>
          <w:bCs w:val="0"/>
        </w:rPr>
        <w:t xml:space="preserve">. </w:t>
      </w:r>
    </w:p>
    <w:p w14:paraId="5D62AE82" w14:textId="7CC17E14" w:rsidR="00D623EC" w:rsidRPr="006A0647" w:rsidRDefault="00311EA4" w:rsidP="00D623EC">
      <w:pPr>
        <w:pStyle w:val="Heading4"/>
        <w:divId w:val="1808039875"/>
        <w:rPr>
          <w:b w:val="0"/>
          <w:color w:val="222222"/>
          <w:shd w:val="clear" w:color="auto" w:fill="FFFFFF"/>
        </w:rPr>
      </w:pPr>
      <w:r>
        <w:rPr>
          <w:b w:val="0"/>
          <w:bCs w:val="0"/>
        </w:rPr>
        <w:t>For practicality and ease of location, w</w:t>
      </w:r>
      <w:r w:rsidR="009B1DDC">
        <w:rPr>
          <w:b w:val="0"/>
          <w:bCs w:val="0"/>
        </w:rPr>
        <w:t xml:space="preserve">e chose to use </w:t>
      </w:r>
      <w:r w:rsidR="00D623EC" w:rsidRPr="002472C7">
        <w:rPr>
          <w:b w:val="0"/>
          <w:bCs w:val="0"/>
        </w:rPr>
        <w:t>SP-10 (above the knee) for SP-3, BL-2 (inner eyebrow) for BL-66, GB-20 (back of head) for GB-41, LIV-8 (medial knee) for LIV-1, and KI-27 (upper chest) for KI-10. In TCM theory, any point on a meridian can affect the entire pathway and this substitution maintains meridian specificity.</w:t>
      </w:r>
    </w:p>
    <w:p w14:paraId="24C811B0" w14:textId="0AE44F8E" w:rsidR="00FC5C97" w:rsidRPr="00D93B00" w:rsidRDefault="00451265">
      <w:pPr>
        <w:pStyle w:val="Heading2"/>
        <w:divId w:val="1808039875"/>
        <w:rPr>
          <w:rFonts w:eastAsia="Times New Roman"/>
          <w:color w:val="auto"/>
        </w:rPr>
      </w:pPr>
      <w:r w:rsidRPr="00D93B00">
        <w:rPr>
          <w:rFonts w:eastAsia="Times New Roman"/>
          <w:color w:val="auto"/>
        </w:rPr>
        <w:t>How to participate</w:t>
      </w:r>
    </w:p>
    <w:p w14:paraId="1A739924" w14:textId="537283A5" w:rsidR="00D93B00" w:rsidRDefault="00184300" w:rsidP="002472C7">
      <w:pPr>
        <w:divId w:val="1808039875"/>
      </w:pPr>
      <w:r>
        <w:t>On your iPhone, g</w:t>
      </w:r>
      <w:r w:rsidR="00451265">
        <w:t xml:space="preserve">o here </w:t>
      </w:r>
      <w:hyperlink r:id="rId7" w:anchor="download" w:history="1">
        <w:r w:rsidR="00550043" w:rsidRPr="00E965A2">
          <w:rPr>
            <w:rStyle w:val="Hyperlink"/>
          </w:rPr>
          <w:t>https://jetlagpro.com/#download</w:t>
        </w:r>
      </w:hyperlink>
      <w:r w:rsidR="00550043">
        <w:t xml:space="preserve"> </w:t>
      </w:r>
      <w:r w:rsidR="00451265">
        <w:t>to get the app</w:t>
      </w:r>
      <w:r w:rsidR="00DC1CA3">
        <w:t xml:space="preserve">. </w:t>
      </w:r>
      <w:r w:rsidR="00D93B00" w:rsidRPr="00D93B00">
        <w:t>Detailed instructions are provided on the website</w:t>
      </w:r>
      <w:r w:rsidR="00451265">
        <w:rPr>
          <w:noProof/>
        </w:rPr>
        <w:drawing>
          <wp:anchor distT="0" distB="0" distL="114300" distR="114300" simplePos="0" relativeHeight="251658240" behindDoc="0" locked="0" layoutInCell="1" allowOverlap="1" wp14:anchorId="42E73099" wp14:editId="151E55C5">
            <wp:simplePos x="0" y="0"/>
            <wp:positionH relativeFrom="column">
              <wp:posOffset>0</wp:posOffset>
            </wp:positionH>
            <wp:positionV relativeFrom="paragraph">
              <wp:posOffset>37465</wp:posOffset>
            </wp:positionV>
            <wp:extent cx="1724025" cy="1724025"/>
            <wp:effectExtent l="0" t="0" r="9525" b="9525"/>
            <wp:wrapSquare wrapText="bothSides"/>
            <wp:docPr id="2" name="Picture 2" descr="QR Code for JetLag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R Code for JetLagPr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4025" cy="1724025"/>
                    </a:xfrm>
                    <a:prstGeom prst="rect">
                      <a:avLst/>
                    </a:prstGeom>
                    <a:noFill/>
                    <a:ln>
                      <a:noFill/>
                    </a:ln>
                  </pic:spPr>
                </pic:pic>
              </a:graphicData>
            </a:graphic>
            <wp14:sizeRelH relativeFrom="page">
              <wp14:pctWidth>0</wp14:pctWidth>
            </wp14:sizeRelH>
            <wp14:sizeRelV relativeFrom="page">
              <wp14:pctHeight>0</wp14:pctHeight>
            </wp14:sizeRelV>
          </wp:anchor>
        </w:drawing>
      </w:r>
      <w:r w:rsidR="00D93B00">
        <w:t xml:space="preserve">. </w:t>
      </w:r>
      <w:r>
        <w:t xml:space="preserve">This research </w:t>
      </w:r>
      <w:r w:rsidR="00D93B00">
        <w:t xml:space="preserve">app is entirely free with no </w:t>
      </w:r>
      <w:r>
        <w:t xml:space="preserve">add-ons, upgrades or </w:t>
      </w:r>
      <w:r w:rsidR="00D93B00">
        <w:t xml:space="preserve">advertisements. As an incentive, participants who use the app for a valid journey and complete the survey will enjoy free lifetime access. </w:t>
      </w:r>
    </w:p>
    <w:p w14:paraId="16DC835B" w14:textId="4C37E33F" w:rsidR="00D93B00" w:rsidRDefault="00D93B00" w:rsidP="002472C7">
      <w:pPr>
        <w:divId w:val="1808039875"/>
      </w:pPr>
    </w:p>
    <w:p w14:paraId="2833C1C1" w14:textId="155ECE15" w:rsidR="00D93B00" w:rsidRDefault="00D93B00" w:rsidP="002472C7">
      <w:pPr>
        <w:divId w:val="1808039875"/>
      </w:pPr>
      <w:r>
        <w:t xml:space="preserve">Once you have the app installed, follow the simple directions </w:t>
      </w:r>
      <w:r w:rsidR="00831A78">
        <w:t>to receive</w:t>
      </w:r>
      <w:r>
        <w:t xml:space="preserve"> timing and instructions. </w:t>
      </w:r>
      <w:r w:rsidR="00FA2DDA">
        <w:t>If you have questions, email info@jetlagpro.com.</w:t>
      </w:r>
    </w:p>
    <w:p w14:paraId="710F0412" w14:textId="681C1103" w:rsidR="00D93B00" w:rsidRDefault="00D93B00" w:rsidP="002472C7">
      <w:pPr>
        <w:divId w:val="1808039875"/>
      </w:pPr>
    </w:p>
    <w:p w14:paraId="656BFC66" w14:textId="77777777" w:rsidR="00D93B00" w:rsidRDefault="00D93B00" w:rsidP="002472C7">
      <w:pPr>
        <w:divId w:val="1808039875"/>
      </w:pPr>
    </w:p>
    <w:tbl>
      <w:tblPr>
        <w:tblStyle w:val="TableGrid"/>
        <w:tblW w:w="0" w:type="auto"/>
        <w:tblLook w:val="04A0" w:firstRow="1" w:lastRow="0" w:firstColumn="1" w:lastColumn="0" w:noHBand="0" w:noVBand="1"/>
      </w:tblPr>
      <w:tblGrid>
        <w:gridCol w:w="3116"/>
        <w:gridCol w:w="3117"/>
        <w:gridCol w:w="3117"/>
      </w:tblGrid>
      <w:tr w:rsidR="00D973EF" w14:paraId="476758E6" w14:textId="77777777" w:rsidTr="000622FE">
        <w:tc>
          <w:tcPr>
            <w:tcW w:w="3116" w:type="dxa"/>
          </w:tcPr>
          <w:p w14:paraId="09F7CAEF" w14:textId="5598FF74" w:rsidR="00DC1CA3" w:rsidRDefault="00D973EF">
            <w:pPr>
              <w:jc w:val="center"/>
              <w:rPr>
                <w:rFonts w:eastAsia="Times New Roman"/>
                <w:color w:val="333333"/>
              </w:rPr>
            </w:pPr>
            <w:r>
              <w:rPr>
                <w:rFonts w:eastAsia="Times New Roman"/>
                <w:noProof/>
                <w:color w:val="333333"/>
              </w:rPr>
              <w:drawing>
                <wp:inline distT="0" distB="0" distL="0" distR="0" wp14:anchorId="698CDE87" wp14:editId="615F5AE5">
                  <wp:extent cx="1685779" cy="36480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92160" cy="3661883"/>
                          </a:xfrm>
                          <a:prstGeom prst="rect">
                            <a:avLst/>
                          </a:prstGeom>
                        </pic:spPr>
                      </pic:pic>
                    </a:graphicData>
                  </a:graphic>
                </wp:inline>
              </w:drawing>
            </w:r>
          </w:p>
        </w:tc>
        <w:tc>
          <w:tcPr>
            <w:tcW w:w="3117" w:type="dxa"/>
          </w:tcPr>
          <w:p w14:paraId="0230EB66" w14:textId="6D1ECC4A" w:rsidR="00DC1CA3" w:rsidRDefault="00D973EF">
            <w:pPr>
              <w:jc w:val="center"/>
              <w:rPr>
                <w:rFonts w:eastAsia="Times New Roman"/>
                <w:color w:val="333333"/>
              </w:rPr>
            </w:pPr>
            <w:r>
              <w:rPr>
                <w:rFonts w:eastAsia="Times New Roman"/>
                <w:noProof/>
                <w:color w:val="333333"/>
              </w:rPr>
              <w:drawing>
                <wp:inline distT="0" distB="0" distL="0" distR="0" wp14:anchorId="519031A9" wp14:editId="26F5FDA5">
                  <wp:extent cx="1685779" cy="3648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94765" cy="3667520"/>
                          </a:xfrm>
                          <a:prstGeom prst="rect">
                            <a:avLst/>
                          </a:prstGeom>
                        </pic:spPr>
                      </pic:pic>
                    </a:graphicData>
                  </a:graphic>
                </wp:inline>
              </w:drawing>
            </w:r>
          </w:p>
        </w:tc>
        <w:tc>
          <w:tcPr>
            <w:tcW w:w="3117" w:type="dxa"/>
          </w:tcPr>
          <w:p w14:paraId="29C360DA" w14:textId="3326EFB9" w:rsidR="00DC1CA3" w:rsidRDefault="00D973EF">
            <w:pPr>
              <w:jc w:val="center"/>
              <w:rPr>
                <w:rFonts w:eastAsia="Times New Roman"/>
                <w:color w:val="333333"/>
              </w:rPr>
            </w:pPr>
            <w:r>
              <w:rPr>
                <w:rFonts w:eastAsia="Times New Roman"/>
                <w:noProof/>
                <w:color w:val="333333"/>
              </w:rPr>
              <w:drawing>
                <wp:inline distT="0" distB="0" distL="0" distR="0" wp14:anchorId="77C74EAA" wp14:editId="4D5D1732">
                  <wp:extent cx="1685780" cy="36480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00227" cy="3679339"/>
                          </a:xfrm>
                          <a:prstGeom prst="rect">
                            <a:avLst/>
                          </a:prstGeom>
                        </pic:spPr>
                      </pic:pic>
                    </a:graphicData>
                  </a:graphic>
                </wp:inline>
              </w:drawing>
            </w:r>
          </w:p>
        </w:tc>
      </w:tr>
    </w:tbl>
    <w:p w14:paraId="0F6E92E0" w14:textId="25745112" w:rsidR="00FC5C97" w:rsidRDefault="00FC5C97">
      <w:pPr>
        <w:jc w:val="center"/>
        <w:rPr>
          <w:rFonts w:eastAsia="Times New Roman"/>
          <w:color w:val="333333"/>
        </w:rPr>
      </w:pPr>
    </w:p>
    <w:p w14:paraId="4F11945D" w14:textId="3CE7FEB6" w:rsidR="00EA1699" w:rsidRDefault="00EA1699" w:rsidP="00EA1699">
      <w:pPr>
        <w:jc w:val="center"/>
        <w:divId w:val="1808039875"/>
      </w:pPr>
      <w:r>
        <w:t>Figure 2 – The Three Steps</w:t>
      </w:r>
    </w:p>
    <w:p w14:paraId="2B236FB3" w14:textId="77777777" w:rsidR="00EA1699" w:rsidRDefault="00EA1699" w:rsidP="00EA1699">
      <w:pPr>
        <w:jc w:val="center"/>
        <w:divId w:val="1808039875"/>
      </w:pPr>
    </w:p>
    <w:p w14:paraId="31476495" w14:textId="4E2C7990" w:rsidR="00FC5C97" w:rsidRDefault="009F1FC7" w:rsidP="00586323">
      <w:pPr>
        <w:divId w:val="1808039875"/>
      </w:pPr>
      <w:r>
        <w:t xml:space="preserve">Scheduled reminders pop up </w:t>
      </w:r>
      <w:r w:rsidR="004E31CD">
        <w:t xml:space="preserve">over the next 24 hours to </w:t>
      </w:r>
      <w:r>
        <w:t>promp</w:t>
      </w:r>
      <w:r w:rsidR="004E31CD">
        <w:t>t</w:t>
      </w:r>
      <w:r>
        <w:t xml:space="preserve"> the </w:t>
      </w:r>
      <w:r w:rsidR="004E31CD">
        <w:t>traveler</w:t>
      </w:r>
      <w:r>
        <w:t xml:space="preserve"> to </w:t>
      </w:r>
      <w:r w:rsidR="004E31CD">
        <w:t xml:space="preserve">do the next point. </w:t>
      </w:r>
      <w:r>
        <w:t xml:space="preserve">The reminders are persistent and remain on the user's phone (or </w:t>
      </w:r>
      <w:r w:rsidR="00806549">
        <w:t>iW</w:t>
      </w:r>
      <w:r>
        <w:t xml:space="preserve">atch) until clicked. When </w:t>
      </w:r>
      <w:r>
        <w:lastRenderedPageBreak/>
        <w:t xml:space="preserve">clicked, the </w:t>
      </w:r>
      <w:r w:rsidR="004E31CD">
        <w:t>traveler</w:t>
      </w:r>
      <w:r>
        <w:t xml:space="preserve"> is shown the correct </w:t>
      </w:r>
      <w:r w:rsidR="00586323">
        <w:t xml:space="preserve">point </w:t>
      </w:r>
      <w:r>
        <w:t>image beside a looping video showing how to stimulate the point.</w:t>
      </w:r>
    </w:p>
    <w:p w14:paraId="75386D63" w14:textId="11E29D2E" w:rsidR="00BE0467" w:rsidRDefault="00BE0467" w:rsidP="000B256C">
      <w:pPr>
        <w:divId w:val="1808039875"/>
      </w:pPr>
    </w:p>
    <w:p w14:paraId="3DB4B74A" w14:textId="6DC83FE6" w:rsidR="001527E5" w:rsidRDefault="004953F6" w:rsidP="000B256C">
      <w:pPr>
        <w:divId w:val="1808039875"/>
      </w:pPr>
      <w:r>
        <w:rPr>
          <w:noProof/>
        </w:rPr>
        <w:drawing>
          <wp:inline distT="0" distB="0" distL="0" distR="0" wp14:anchorId="3648560A" wp14:editId="559574D5">
            <wp:extent cx="5943600" cy="2319020"/>
            <wp:effectExtent l="0" t="0" r="0"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Figure 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319020"/>
                    </a:xfrm>
                    <a:prstGeom prst="rect">
                      <a:avLst/>
                    </a:prstGeom>
                  </pic:spPr>
                </pic:pic>
              </a:graphicData>
            </a:graphic>
          </wp:inline>
        </w:drawing>
      </w:r>
    </w:p>
    <w:p w14:paraId="126445EA" w14:textId="7529785C" w:rsidR="00BE0467" w:rsidRDefault="00BE0467" w:rsidP="00586323">
      <w:pPr>
        <w:jc w:val="center"/>
        <w:divId w:val="1808039875"/>
      </w:pPr>
    </w:p>
    <w:p w14:paraId="67A953BC" w14:textId="72F8F62A" w:rsidR="000B256C" w:rsidRDefault="000B256C" w:rsidP="000B256C">
      <w:pPr>
        <w:jc w:val="center"/>
        <w:divId w:val="1808039875"/>
      </w:pPr>
      <w:r>
        <w:t>Figure 3 – Point Images</w:t>
      </w:r>
    </w:p>
    <w:p w14:paraId="5408A14B" w14:textId="52FB6871" w:rsidR="00C8196F" w:rsidRDefault="00C8196F" w:rsidP="000B256C">
      <w:pPr>
        <w:jc w:val="center"/>
        <w:divId w:val="1808039875"/>
      </w:pPr>
    </w:p>
    <w:p w14:paraId="237B67CD" w14:textId="77777777" w:rsidR="00586323" w:rsidRDefault="00586323" w:rsidP="002472C7">
      <w:pPr>
        <w:divId w:val="1808039875"/>
      </w:pPr>
    </w:p>
    <w:p w14:paraId="3D394A45" w14:textId="04253BFF" w:rsidR="00FC5C97" w:rsidRDefault="009F1FC7" w:rsidP="002472C7">
      <w:pPr>
        <w:divId w:val="1808039875"/>
      </w:pPr>
      <w:r>
        <w:t xml:space="preserve">After the trip ends, the app </w:t>
      </w:r>
      <w:r w:rsidR="006F4972">
        <w:t>saves</w:t>
      </w:r>
      <w:r>
        <w:t xml:space="preserve"> </w:t>
      </w:r>
      <w:r w:rsidR="008B5B74">
        <w:t xml:space="preserve">point stimulation </w:t>
      </w:r>
      <w:r>
        <w:t xml:space="preserve">data </w:t>
      </w:r>
      <w:r w:rsidR="006839DA">
        <w:t>along with</w:t>
      </w:r>
      <w:r w:rsidR="008B5B74">
        <w:t xml:space="preserve"> origin and </w:t>
      </w:r>
      <w:r>
        <w:t>arrival time</w:t>
      </w:r>
      <w:r w:rsidR="006839DA">
        <w:t xml:space="preserve"> </w:t>
      </w:r>
      <w:r>
        <w:t>zone</w:t>
      </w:r>
      <w:r w:rsidR="006839DA">
        <w:t>s</w:t>
      </w:r>
      <w:r w:rsidR="00667ADB">
        <w:t xml:space="preserve"> to a central database</w:t>
      </w:r>
      <w:r w:rsidR="008B5B74">
        <w:t xml:space="preserve">. </w:t>
      </w:r>
      <w:r w:rsidR="00667ADB">
        <w:t>Then</w:t>
      </w:r>
      <w:r w:rsidR="006839DA">
        <w:t xml:space="preserve"> a survey reminde</w:t>
      </w:r>
      <w:bookmarkStart w:id="0" w:name="_GoBack"/>
      <w:r w:rsidR="006839DA">
        <w:t>r</w:t>
      </w:r>
      <w:bookmarkEnd w:id="0"/>
      <w:r w:rsidR="006839DA">
        <w:t xml:space="preserve"> </w:t>
      </w:r>
      <w:r>
        <w:t>is the schedul</w:t>
      </w:r>
      <w:r w:rsidR="006839DA">
        <w:t>ed</w:t>
      </w:r>
      <w:r>
        <w:t xml:space="preserve"> for 2 days later. This survey is a streamlined assessment based on the Liverpool Jet Lag Questionnaire's core symptom domains.</w:t>
      </w:r>
    </w:p>
    <w:p w14:paraId="3BD5D0AD" w14:textId="77777777" w:rsidR="00FC5C97" w:rsidRPr="007E147A" w:rsidRDefault="009F1FC7">
      <w:pPr>
        <w:pStyle w:val="Heading2"/>
        <w:divId w:val="1808039875"/>
        <w:rPr>
          <w:rFonts w:eastAsia="Times New Roman"/>
          <w:color w:val="000000" w:themeColor="text1"/>
        </w:rPr>
      </w:pPr>
      <w:r w:rsidRPr="007E147A">
        <w:rPr>
          <w:rFonts w:eastAsia="Times New Roman"/>
          <w:color w:val="000000" w:themeColor="text1"/>
        </w:rPr>
        <w:t>Data Analysis</w:t>
      </w:r>
    </w:p>
    <w:p w14:paraId="6F70818A" w14:textId="372F4582" w:rsidR="00A35993" w:rsidRDefault="00996835" w:rsidP="002472C7">
      <w:pPr>
        <w:divId w:val="1808039875"/>
      </w:pPr>
      <w:r>
        <w:t>Our primary question is “</w:t>
      </w:r>
      <w:r w:rsidR="00A35993">
        <w:t>D</w:t>
      </w:r>
      <w:r w:rsidR="009F1FC7">
        <w:t xml:space="preserve">oes chronoacupuncture </w:t>
      </w:r>
      <w:r>
        <w:t>(</w:t>
      </w:r>
      <w:r w:rsidR="009F1FC7">
        <w:t>as provided by the app</w:t>
      </w:r>
      <w:r>
        <w:t>)</w:t>
      </w:r>
      <w:r w:rsidR="009F1FC7">
        <w:t xml:space="preserve"> reduce jet lag symptoms</w:t>
      </w:r>
      <w:r w:rsidR="00A35993">
        <w:t xml:space="preserve"> as</w:t>
      </w:r>
      <w:r w:rsidR="009F1FC7">
        <w:t xml:space="preserve"> compared to no intervention</w:t>
      </w:r>
      <w:r w:rsidR="00A35993">
        <w:t>?</w:t>
      </w:r>
      <w:r>
        <w:t>”</w:t>
      </w:r>
      <w:r w:rsidR="008B5B74">
        <w:t xml:space="preserve"> </w:t>
      </w:r>
      <w:r w:rsidR="00A35993">
        <w:t>We will</w:t>
      </w:r>
      <w:r w:rsidR="00451265">
        <w:t xml:space="preserve"> </w:t>
      </w:r>
      <w:r w:rsidR="009F1FC7">
        <w:t>compare survey results to baseline severity data from Waterhouse et al.'s 2007 comprehensive quantitative assessment</w:t>
      </w:r>
      <w:r w:rsidR="009F1FC7">
        <w:rPr>
          <w:vertAlign w:val="superscript"/>
        </w:rPr>
        <w:t>1</w:t>
      </w:r>
      <w:r w:rsidR="009F1FC7">
        <w:t xml:space="preserve">. Participants </w:t>
      </w:r>
      <w:r w:rsidR="00A35993">
        <w:t xml:space="preserve">will be </w:t>
      </w:r>
      <w:r w:rsidR="009F1FC7">
        <w:t>grouped by the number of acupressure points</w:t>
      </w:r>
      <w:r>
        <w:t xml:space="preserve"> along with time zones crossed</w:t>
      </w:r>
      <w:r w:rsidR="00451265">
        <w:t>.</w:t>
      </w:r>
      <w:r>
        <w:t xml:space="preserve"> </w:t>
      </w:r>
    </w:p>
    <w:p w14:paraId="41D8EFAB" w14:textId="7EAB9641" w:rsidR="00FC5C97" w:rsidRPr="007E147A" w:rsidRDefault="004534B9">
      <w:pPr>
        <w:pStyle w:val="Heading2"/>
        <w:divId w:val="1808039875"/>
        <w:rPr>
          <w:rFonts w:eastAsia="Times New Roman"/>
          <w:color w:val="000000" w:themeColor="text1"/>
        </w:rPr>
      </w:pPr>
      <w:r>
        <w:rPr>
          <w:rFonts w:eastAsia="Times New Roman"/>
          <w:color w:val="000000" w:themeColor="text1"/>
        </w:rPr>
        <w:t>D</w:t>
      </w:r>
      <w:r w:rsidR="009F1FC7" w:rsidRPr="007E147A">
        <w:rPr>
          <w:rFonts w:eastAsia="Times New Roman"/>
          <w:color w:val="000000" w:themeColor="text1"/>
        </w:rPr>
        <w:t>iscussion</w:t>
      </w:r>
    </w:p>
    <w:p w14:paraId="39E94BFF" w14:textId="45CE9AB5" w:rsidR="008F2C7B" w:rsidRPr="006B623D" w:rsidRDefault="009F1FC7" w:rsidP="006B623D">
      <w:pPr>
        <w:divId w:val="1808039875"/>
      </w:pPr>
      <w:r>
        <w:t xml:space="preserve">Traditional clinical trials face significant challenges in jet lag research </w:t>
      </w:r>
      <w:r w:rsidR="00816119">
        <w:t xml:space="preserve">because they cannot </w:t>
      </w:r>
      <w:r>
        <w:t>control</w:t>
      </w:r>
      <w:r w:rsidR="00816119">
        <w:t xml:space="preserve"> countless</w:t>
      </w:r>
      <w:r>
        <w:t xml:space="preserve"> travel variables</w:t>
      </w:r>
      <w:r w:rsidR="006B623D">
        <w:t>,</w:t>
      </w:r>
      <w:r w:rsidR="00816119">
        <w:t xml:space="preserve"> including </w:t>
      </w:r>
      <w:r>
        <w:t xml:space="preserve">demographics and environmental factors. </w:t>
      </w:r>
      <w:r w:rsidR="006B623D">
        <w:t>In this study, these</w:t>
      </w:r>
      <w:r w:rsidR="008F2C7B">
        <w:t xml:space="preserve"> uncontrolled variables </w:t>
      </w:r>
      <w:r w:rsidR="00106004">
        <w:t>do</w:t>
      </w:r>
      <w:r w:rsidR="006B623D">
        <w:t xml:space="preserve"> not undermine validity because the expected sample size of</w:t>
      </w:r>
      <w:r w:rsidR="008F2C7B">
        <w:t xml:space="preserve"> </w:t>
      </w:r>
      <w:r w:rsidR="00816119">
        <w:t>point u</w:t>
      </w:r>
      <w:r w:rsidR="00816119" w:rsidRPr="006B623D">
        <w:t xml:space="preserve">sage </w:t>
      </w:r>
      <w:r w:rsidR="006B623D">
        <w:t xml:space="preserve">data and </w:t>
      </w:r>
      <w:r w:rsidR="008F2C7B" w:rsidRPr="006B623D">
        <w:t xml:space="preserve">survey results </w:t>
      </w:r>
      <w:r w:rsidR="006B623D">
        <w:t xml:space="preserve">will provide sufficient statistical power to detect meaningful effects. </w:t>
      </w:r>
    </w:p>
    <w:p w14:paraId="38DE32C2" w14:textId="5113038F" w:rsidR="00556FE1" w:rsidRPr="004534B9" w:rsidRDefault="00556FE1" w:rsidP="004534B9">
      <w:pPr>
        <w:divId w:val="1808039875"/>
      </w:pPr>
      <w:r>
        <w:rPr>
          <w:rFonts w:eastAsia="Times New Roman"/>
        </w:rPr>
        <w:br w:type="page"/>
      </w:r>
    </w:p>
    <w:p w14:paraId="56973095" w14:textId="340D0516" w:rsidR="00FC5C97" w:rsidRPr="005C3DFF" w:rsidRDefault="009F1FC7">
      <w:pPr>
        <w:pStyle w:val="Heading2"/>
        <w:divId w:val="1808039875"/>
        <w:rPr>
          <w:rFonts w:eastAsia="Times New Roman"/>
          <w:color w:val="000000" w:themeColor="text1"/>
        </w:rPr>
      </w:pPr>
      <w:r w:rsidRPr="005C3DFF">
        <w:rPr>
          <w:rFonts w:eastAsia="Times New Roman"/>
          <w:color w:val="000000" w:themeColor="text1"/>
        </w:rPr>
        <w:lastRenderedPageBreak/>
        <w:t>References</w:t>
      </w:r>
    </w:p>
    <w:p w14:paraId="0C39E0D2" w14:textId="41C3BBAF" w:rsidR="009B1DDC" w:rsidRPr="009B1DDC" w:rsidRDefault="00BF7083" w:rsidP="009B1DDC">
      <w:pPr>
        <w:pStyle w:val="ListParagraph"/>
        <w:numPr>
          <w:ilvl w:val="0"/>
          <w:numId w:val="6"/>
        </w:numPr>
        <w:divId w:val="1808039875"/>
        <w:rPr>
          <w:rStyle w:val="Hyperlink"/>
          <w:color w:val="auto"/>
          <w:u w:val="none"/>
        </w:rPr>
      </w:pPr>
      <w:r w:rsidRPr="00BF7083">
        <w:t xml:space="preserve">Waterhouse, J., Reilly, T., Atkinson, G., &amp; Edwards, B. (2007). Jet lag: Trends and coping strategies. The Lancet, 369(9567), 1117–1129. </w:t>
      </w:r>
      <w:hyperlink r:id="rId13" w:tgtFrame="_blank" w:history="1">
        <w:r w:rsidRPr="00BF7083">
          <w:rPr>
            <w:rStyle w:val="Hyperlink"/>
          </w:rPr>
          <w:t>https://doi.org/10.1016/S0140-6736(07)60529-7</w:t>
        </w:r>
      </w:hyperlink>
      <w:r w:rsidR="009B1DDC">
        <w:rPr>
          <w:rStyle w:val="Hyperlink"/>
        </w:rPr>
        <w:br/>
      </w:r>
    </w:p>
    <w:p w14:paraId="2A127B1D" w14:textId="77777777" w:rsidR="009B1DDC" w:rsidRPr="005C3DFF" w:rsidRDefault="009B1DDC" w:rsidP="009B1DDC">
      <w:pPr>
        <w:pStyle w:val="references"/>
        <w:numPr>
          <w:ilvl w:val="0"/>
          <w:numId w:val="6"/>
        </w:numPr>
        <w:jc w:val="left"/>
        <w:divId w:val="1808039875"/>
        <w:rPr>
          <w:color w:val="000000" w:themeColor="text1"/>
        </w:rPr>
      </w:pPr>
      <w:r w:rsidRPr="005C3DFF">
        <w:rPr>
          <w:color w:val="000000" w:themeColor="text1"/>
        </w:rPr>
        <w:t>Khoe, W.H. (1978). Treatment of jet lag syndrome by acupuncture. American Journal of Acupuncture, 6(2), 135–139.</w:t>
      </w:r>
    </w:p>
    <w:p w14:paraId="78FCC7EA" w14:textId="77777777" w:rsidR="007B5C0D" w:rsidRPr="003055A1" w:rsidRDefault="009B1DDC" w:rsidP="00403BDF">
      <w:pPr>
        <w:pStyle w:val="references"/>
        <w:numPr>
          <w:ilvl w:val="0"/>
          <w:numId w:val="6"/>
        </w:numPr>
        <w:jc w:val="left"/>
        <w:divId w:val="1808039875"/>
        <w:rPr>
          <w:rStyle w:val="Hyperlink"/>
          <w:color w:val="000000" w:themeColor="text1"/>
          <w:u w:val="none"/>
        </w:rPr>
      </w:pPr>
      <w:r w:rsidRPr="007B5C0D">
        <w:rPr>
          <w:color w:val="000000" w:themeColor="text1"/>
        </w:rPr>
        <w:t xml:space="preserve">Amaro, J. (2001). Time Travel: Contemporary Applications for Jet Lag from Ancient Principles. Acupuncture Today, October 2001. </w:t>
      </w:r>
      <w:hyperlink r:id="rId14" w:tgtFrame="_blank" w:history="1">
        <w:r w:rsidRPr="007B5C0D">
          <w:rPr>
            <w:rStyle w:val="Hyperlink"/>
            <w:color w:val="000000" w:themeColor="text1"/>
          </w:rPr>
          <w:t>https://acupuncturetoday.com/article/27861-time-travel-contemporary-applications-for-jet-lag-from-ancient-principles</w:t>
        </w:r>
      </w:hyperlink>
    </w:p>
    <w:p w14:paraId="1B1101AA" w14:textId="645A585D" w:rsidR="00FC5C97" w:rsidRPr="007B5C0D" w:rsidRDefault="009F1FC7" w:rsidP="00403BDF">
      <w:pPr>
        <w:pStyle w:val="references"/>
        <w:numPr>
          <w:ilvl w:val="0"/>
          <w:numId w:val="6"/>
        </w:numPr>
        <w:jc w:val="left"/>
        <w:divId w:val="1808039875"/>
        <w:rPr>
          <w:color w:val="000000" w:themeColor="text1"/>
          <w:lang w:val="es-MX"/>
        </w:rPr>
      </w:pPr>
      <w:r w:rsidRPr="007B5C0D">
        <w:rPr>
          <w:color w:val="000000" w:themeColor="text1"/>
        </w:rPr>
        <w:t xml:space="preserve">Panda, S. (2022). Foundations of circadian medicine. </w:t>
      </w:r>
      <w:proofErr w:type="spellStart"/>
      <w:r w:rsidRPr="007B5C0D">
        <w:rPr>
          <w:color w:val="000000" w:themeColor="text1"/>
          <w:lang w:val="es-MX"/>
        </w:rPr>
        <w:t>PLoS</w:t>
      </w:r>
      <w:proofErr w:type="spellEnd"/>
      <w:r w:rsidRPr="007B5C0D">
        <w:rPr>
          <w:color w:val="000000" w:themeColor="text1"/>
          <w:lang w:val="es-MX"/>
        </w:rPr>
        <w:t xml:space="preserve"> </w:t>
      </w:r>
      <w:proofErr w:type="spellStart"/>
      <w:r w:rsidRPr="007B5C0D">
        <w:rPr>
          <w:color w:val="000000" w:themeColor="text1"/>
          <w:lang w:val="es-MX"/>
        </w:rPr>
        <w:t>Biology</w:t>
      </w:r>
      <w:proofErr w:type="spellEnd"/>
      <w:r w:rsidRPr="007B5C0D">
        <w:rPr>
          <w:color w:val="000000" w:themeColor="text1"/>
          <w:lang w:val="es-MX"/>
        </w:rPr>
        <w:t xml:space="preserve">, 20(3), e3001567. </w:t>
      </w:r>
      <w:hyperlink r:id="rId15" w:tgtFrame="_blank" w:history="1">
        <w:r w:rsidRPr="007B5C0D">
          <w:rPr>
            <w:rStyle w:val="Hyperlink"/>
            <w:color w:val="000000" w:themeColor="text1"/>
            <w:lang w:val="es-MX"/>
          </w:rPr>
          <w:t>https://doi.org/10.1371/journal.pbio.3001567</w:t>
        </w:r>
      </w:hyperlink>
    </w:p>
    <w:p w14:paraId="767999F7" w14:textId="72644977" w:rsidR="00FC5C97" w:rsidRPr="005C3DFF" w:rsidRDefault="009F1FC7" w:rsidP="00E13649">
      <w:pPr>
        <w:pStyle w:val="references"/>
        <w:numPr>
          <w:ilvl w:val="0"/>
          <w:numId w:val="6"/>
        </w:numPr>
        <w:jc w:val="left"/>
        <w:divId w:val="1808039875"/>
        <w:rPr>
          <w:color w:val="000000" w:themeColor="text1"/>
        </w:rPr>
      </w:pPr>
      <w:proofErr w:type="spellStart"/>
      <w:r w:rsidRPr="00AB4B1D">
        <w:rPr>
          <w:color w:val="000000" w:themeColor="text1"/>
          <w:lang w:val="es-MX"/>
        </w:rPr>
        <w:t>Honma</w:t>
      </w:r>
      <w:proofErr w:type="spellEnd"/>
      <w:r w:rsidRPr="00AB4B1D">
        <w:rPr>
          <w:color w:val="000000" w:themeColor="text1"/>
          <w:lang w:val="es-MX"/>
        </w:rPr>
        <w:t xml:space="preserve">, S., &amp; </w:t>
      </w:r>
      <w:proofErr w:type="spellStart"/>
      <w:r w:rsidRPr="00AB4B1D">
        <w:rPr>
          <w:color w:val="000000" w:themeColor="text1"/>
          <w:lang w:val="es-MX"/>
        </w:rPr>
        <w:t>Honma</w:t>
      </w:r>
      <w:proofErr w:type="spellEnd"/>
      <w:r w:rsidRPr="00AB4B1D">
        <w:rPr>
          <w:color w:val="000000" w:themeColor="text1"/>
          <w:lang w:val="es-MX"/>
        </w:rPr>
        <w:t xml:space="preserve">, K.I. (2019). </w:t>
      </w:r>
      <w:r w:rsidRPr="005C3DFF">
        <w:rPr>
          <w:color w:val="000000" w:themeColor="text1"/>
        </w:rPr>
        <w:t xml:space="preserve">The mammalian circadian timing system and the suprachiasmatic nucleus as its pacemaker. Biology, 8(1), 13. </w:t>
      </w:r>
      <w:hyperlink r:id="rId16" w:tgtFrame="_blank" w:history="1">
        <w:r w:rsidRPr="005C3DFF">
          <w:rPr>
            <w:rStyle w:val="Hyperlink"/>
            <w:color w:val="000000" w:themeColor="text1"/>
          </w:rPr>
          <w:t>https://doi.org/10.3390/biology8010013</w:t>
        </w:r>
      </w:hyperlink>
    </w:p>
    <w:p w14:paraId="3214A1D0" w14:textId="3D1F3C97" w:rsidR="00FC5C97" w:rsidRPr="005C3DFF" w:rsidRDefault="009F1FC7" w:rsidP="00E13649">
      <w:pPr>
        <w:pStyle w:val="references"/>
        <w:numPr>
          <w:ilvl w:val="0"/>
          <w:numId w:val="6"/>
        </w:numPr>
        <w:jc w:val="left"/>
        <w:divId w:val="1808039875"/>
        <w:rPr>
          <w:color w:val="000000" w:themeColor="text1"/>
        </w:rPr>
      </w:pPr>
      <w:proofErr w:type="spellStart"/>
      <w:r w:rsidRPr="005C3DFF">
        <w:rPr>
          <w:color w:val="000000" w:themeColor="text1"/>
        </w:rPr>
        <w:t>Paschos</w:t>
      </w:r>
      <w:proofErr w:type="spellEnd"/>
      <w:r w:rsidRPr="005C3DFF">
        <w:rPr>
          <w:color w:val="000000" w:themeColor="text1"/>
        </w:rPr>
        <w:t xml:space="preserve">, G.K., &amp; FitzGerald, G.A. (2010). Circadian clocks and vascular function. Circulation Research, 106(5), 833-841. </w:t>
      </w:r>
      <w:hyperlink r:id="rId17" w:tgtFrame="_blank" w:history="1">
        <w:r w:rsidRPr="005C3DFF">
          <w:rPr>
            <w:rStyle w:val="Hyperlink"/>
            <w:color w:val="000000" w:themeColor="text1"/>
          </w:rPr>
          <w:t>https://doi.org/10.1161/CIRCRESAHA.109.211706</w:t>
        </w:r>
      </w:hyperlink>
    </w:p>
    <w:p w14:paraId="5C907B35" w14:textId="1383AA0C" w:rsidR="00FC5C97" w:rsidRPr="005C3DFF" w:rsidRDefault="009F1FC7" w:rsidP="00E13649">
      <w:pPr>
        <w:pStyle w:val="references"/>
        <w:numPr>
          <w:ilvl w:val="0"/>
          <w:numId w:val="6"/>
        </w:numPr>
        <w:jc w:val="left"/>
        <w:divId w:val="1808039875"/>
        <w:rPr>
          <w:color w:val="000000" w:themeColor="text1"/>
        </w:rPr>
      </w:pPr>
      <w:r w:rsidRPr="005C3DFF">
        <w:rPr>
          <w:color w:val="000000" w:themeColor="text1"/>
        </w:rPr>
        <w:t xml:space="preserve">Hastings, M. H., et al. (2003). A clockwork web: circadian timing in brain and periphery. Nature Reviews Neuroscience, 4(8), 649–661. </w:t>
      </w:r>
      <w:hyperlink r:id="rId18" w:tgtFrame="_blank" w:history="1">
        <w:r w:rsidRPr="005C3DFF">
          <w:rPr>
            <w:rStyle w:val="Hyperlink"/>
            <w:color w:val="000000" w:themeColor="text1"/>
          </w:rPr>
          <w:t>https://doi.org/10.1038/nrn1177</w:t>
        </w:r>
      </w:hyperlink>
    </w:p>
    <w:p w14:paraId="2DD38782" w14:textId="1089DA2D" w:rsidR="00FC5C97" w:rsidRPr="005C3DFF" w:rsidRDefault="009F1FC7" w:rsidP="00E13649">
      <w:pPr>
        <w:pStyle w:val="references"/>
        <w:numPr>
          <w:ilvl w:val="0"/>
          <w:numId w:val="6"/>
        </w:numPr>
        <w:jc w:val="left"/>
        <w:divId w:val="1808039875"/>
        <w:rPr>
          <w:color w:val="000000" w:themeColor="text1"/>
        </w:rPr>
      </w:pPr>
      <w:proofErr w:type="spellStart"/>
      <w:r w:rsidRPr="005C3DFF">
        <w:rPr>
          <w:color w:val="000000" w:themeColor="text1"/>
        </w:rPr>
        <w:t>Nangle</w:t>
      </w:r>
      <w:proofErr w:type="spellEnd"/>
      <w:r w:rsidRPr="005C3DFF">
        <w:rPr>
          <w:color w:val="000000" w:themeColor="text1"/>
        </w:rPr>
        <w:t xml:space="preserve">, S. N., </w:t>
      </w:r>
      <w:proofErr w:type="spellStart"/>
      <w:r w:rsidRPr="005C3DFF">
        <w:rPr>
          <w:color w:val="000000" w:themeColor="text1"/>
        </w:rPr>
        <w:t>Rosensweig</w:t>
      </w:r>
      <w:proofErr w:type="spellEnd"/>
      <w:r w:rsidRPr="005C3DFF">
        <w:rPr>
          <w:color w:val="000000" w:themeColor="text1"/>
        </w:rPr>
        <w:t xml:space="preserve">, C., Koike, N., </w:t>
      </w:r>
      <w:proofErr w:type="spellStart"/>
      <w:r w:rsidRPr="005C3DFF">
        <w:rPr>
          <w:color w:val="000000" w:themeColor="text1"/>
        </w:rPr>
        <w:t>Tei</w:t>
      </w:r>
      <w:proofErr w:type="spellEnd"/>
      <w:r w:rsidRPr="005C3DFF">
        <w:rPr>
          <w:color w:val="000000" w:themeColor="text1"/>
        </w:rPr>
        <w:t xml:space="preserve">, H., Takahashi, J. S., Green, C. B., &amp; Zheng, N. (2014). Molecular assembly of the period-cryptochrome circadian transcriptional repressor complex. </w:t>
      </w:r>
      <w:proofErr w:type="spellStart"/>
      <w:r w:rsidRPr="005C3DFF">
        <w:rPr>
          <w:color w:val="000000" w:themeColor="text1"/>
        </w:rPr>
        <w:t>eLife</w:t>
      </w:r>
      <w:proofErr w:type="spellEnd"/>
      <w:r w:rsidRPr="005C3DFF">
        <w:rPr>
          <w:color w:val="000000" w:themeColor="text1"/>
        </w:rPr>
        <w:t xml:space="preserve">, 3, e03674. </w:t>
      </w:r>
      <w:hyperlink r:id="rId19" w:tgtFrame="_blank" w:history="1">
        <w:r w:rsidRPr="005C3DFF">
          <w:rPr>
            <w:rStyle w:val="Hyperlink"/>
            <w:color w:val="000000" w:themeColor="text1"/>
          </w:rPr>
          <w:t>https://doi.org/10.7554/eLife.03674</w:t>
        </w:r>
      </w:hyperlink>
    </w:p>
    <w:p w14:paraId="2702453E" w14:textId="13146596" w:rsidR="00FC5C97" w:rsidRPr="005C3DFF" w:rsidRDefault="009F1FC7" w:rsidP="00E13649">
      <w:pPr>
        <w:pStyle w:val="references"/>
        <w:numPr>
          <w:ilvl w:val="0"/>
          <w:numId w:val="6"/>
        </w:numPr>
        <w:jc w:val="left"/>
        <w:divId w:val="1808039875"/>
        <w:rPr>
          <w:color w:val="000000" w:themeColor="text1"/>
        </w:rPr>
      </w:pPr>
      <w:proofErr w:type="spellStart"/>
      <w:r w:rsidRPr="005C3DFF">
        <w:rPr>
          <w:color w:val="000000" w:themeColor="text1"/>
        </w:rPr>
        <w:t>Heyde</w:t>
      </w:r>
      <w:proofErr w:type="spellEnd"/>
      <w:r w:rsidRPr="005C3DFF">
        <w:rPr>
          <w:color w:val="000000" w:themeColor="text1"/>
        </w:rPr>
        <w:t xml:space="preserve">, I., &amp; Oster, H. (2019). Differentiating external zeitgeber impact on peripheral circadian clock resetting. Scientific Reports, 9, 20114. </w:t>
      </w:r>
      <w:hyperlink r:id="rId20" w:tgtFrame="_blank" w:history="1">
        <w:r w:rsidRPr="005C3DFF">
          <w:rPr>
            <w:rStyle w:val="Hyperlink"/>
            <w:color w:val="000000" w:themeColor="text1"/>
          </w:rPr>
          <w:t>https://doi.org/10.1038/s41598-019-56323-z</w:t>
        </w:r>
      </w:hyperlink>
    </w:p>
    <w:p w14:paraId="4B9E657A" w14:textId="1F692E90" w:rsidR="00FC5C97" w:rsidRPr="005C3DFF" w:rsidRDefault="009F1FC7" w:rsidP="00E13649">
      <w:pPr>
        <w:pStyle w:val="references"/>
        <w:numPr>
          <w:ilvl w:val="0"/>
          <w:numId w:val="6"/>
        </w:numPr>
        <w:jc w:val="left"/>
        <w:divId w:val="1808039875"/>
        <w:rPr>
          <w:color w:val="000000" w:themeColor="text1"/>
        </w:rPr>
      </w:pPr>
      <w:r w:rsidRPr="005C3DFF">
        <w:rPr>
          <w:color w:val="000000" w:themeColor="text1"/>
        </w:rPr>
        <w:t xml:space="preserve">Wu, J., &amp; Zhao, Z. (2024). Acupuncture in circadian rhythm sleep–wake disorders and its potential neurochemical mechanisms. Frontiers in Neuroscience, 18, 1346635. </w:t>
      </w:r>
      <w:hyperlink r:id="rId21" w:tgtFrame="_blank" w:history="1">
        <w:r w:rsidRPr="005C3DFF">
          <w:rPr>
            <w:rStyle w:val="Hyperlink"/>
            <w:color w:val="000000" w:themeColor="text1"/>
          </w:rPr>
          <w:t>https://doi.org/10.3389/fnins.2024.1346635</w:t>
        </w:r>
      </w:hyperlink>
    </w:p>
    <w:p w14:paraId="16A7E73E" w14:textId="524B5703" w:rsidR="009F1FC7" w:rsidRDefault="009F1FC7" w:rsidP="009B1DDC">
      <w:pPr>
        <w:pStyle w:val="references"/>
        <w:jc w:val="left"/>
        <w:divId w:val="1808039875"/>
        <w:rPr>
          <w:color w:val="333333"/>
        </w:rPr>
      </w:pPr>
      <w:r>
        <w:rPr>
          <w:color w:val="333333"/>
        </w:rPr>
        <w:br/>
      </w:r>
    </w:p>
    <w:sectPr w:rsidR="009F1FC7" w:rsidSect="008822BB">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91F70"/>
    <w:multiLevelType w:val="hybridMultilevel"/>
    <w:tmpl w:val="A43059AE"/>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 w15:restartNumberingAfterBreak="0">
    <w:nsid w:val="03F3359D"/>
    <w:multiLevelType w:val="multilevel"/>
    <w:tmpl w:val="1A3C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763F7"/>
    <w:multiLevelType w:val="multilevel"/>
    <w:tmpl w:val="927C3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E03FAB"/>
    <w:multiLevelType w:val="multilevel"/>
    <w:tmpl w:val="7206B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34440"/>
    <w:multiLevelType w:val="hybridMultilevel"/>
    <w:tmpl w:val="0B08B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0C5359"/>
    <w:multiLevelType w:val="multilevel"/>
    <w:tmpl w:val="9D8A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D3DC7"/>
    <w:multiLevelType w:val="multilevel"/>
    <w:tmpl w:val="8AEC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374F0F"/>
    <w:multiLevelType w:val="hybridMultilevel"/>
    <w:tmpl w:val="4EC6618C"/>
    <w:lvl w:ilvl="0" w:tplc="3FBC6BEA">
      <w:start w:val="54"/>
      <w:numFmt w:val="bullet"/>
      <w:lvlText w:val=""/>
      <w:lvlJc w:val="left"/>
      <w:pPr>
        <w:ind w:left="720" w:hanging="360"/>
      </w:pPr>
      <w:rPr>
        <w:rFonts w:ascii="Symbol" w:eastAsiaTheme="minorEastAsia" w:hAnsi="Symbol"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497BC8"/>
    <w:multiLevelType w:val="multilevel"/>
    <w:tmpl w:val="E574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A83563"/>
    <w:multiLevelType w:val="hybridMultilevel"/>
    <w:tmpl w:val="7B62FD76"/>
    <w:lvl w:ilvl="0" w:tplc="0D22544C">
      <w:start w:val="54"/>
      <w:numFmt w:val="bullet"/>
      <w:lvlText w:val=""/>
      <w:lvlJc w:val="left"/>
      <w:pPr>
        <w:ind w:left="1080" w:hanging="360"/>
      </w:pPr>
      <w:rPr>
        <w:rFonts w:ascii="Symbol" w:eastAsiaTheme="minorEastAsia" w:hAnsi="Symbol" w:cs="Times New Roman"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8"/>
  </w:num>
  <w:num w:numId="3">
    <w:abstractNumId w:val="6"/>
  </w:num>
  <w:num w:numId="4">
    <w:abstractNumId w:val="1"/>
  </w:num>
  <w:num w:numId="5">
    <w:abstractNumId w:val="3"/>
  </w:num>
  <w:num w:numId="6">
    <w:abstractNumId w:val="2"/>
  </w:num>
  <w:num w:numId="7">
    <w:abstractNumId w:val="7"/>
  </w:num>
  <w:num w:numId="8">
    <w:abstractNumId w:val="0"/>
  </w:num>
  <w:num w:numId="9">
    <w:abstractNumId w:val="4"/>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oNotHyphenateCaps/>
  <w:drawingGridHorizontalSpacing w:val="187"/>
  <w:drawingGridVerticalSpacing w:val="18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E8B"/>
    <w:rsid w:val="00014F1A"/>
    <w:rsid w:val="00051D3A"/>
    <w:rsid w:val="000622FE"/>
    <w:rsid w:val="00095EBD"/>
    <w:rsid w:val="000B256C"/>
    <w:rsid w:val="00106004"/>
    <w:rsid w:val="00135B90"/>
    <w:rsid w:val="001527E5"/>
    <w:rsid w:val="001624F1"/>
    <w:rsid w:val="00183635"/>
    <w:rsid w:val="00184300"/>
    <w:rsid w:val="001B363B"/>
    <w:rsid w:val="001D21A2"/>
    <w:rsid w:val="001E4B88"/>
    <w:rsid w:val="001E5E8B"/>
    <w:rsid w:val="001F0C7C"/>
    <w:rsid w:val="001F69F0"/>
    <w:rsid w:val="00222476"/>
    <w:rsid w:val="002318CE"/>
    <w:rsid w:val="00241BBC"/>
    <w:rsid w:val="002472C7"/>
    <w:rsid w:val="00260A77"/>
    <w:rsid w:val="00282421"/>
    <w:rsid w:val="002B2BF6"/>
    <w:rsid w:val="002C6BFD"/>
    <w:rsid w:val="002F6005"/>
    <w:rsid w:val="003055A1"/>
    <w:rsid w:val="00311EA4"/>
    <w:rsid w:val="00340901"/>
    <w:rsid w:val="003701DA"/>
    <w:rsid w:val="003A03B9"/>
    <w:rsid w:val="003A4179"/>
    <w:rsid w:val="003A4A25"/>
    <w:rsid w:val="003C2615"/>
    <w:rsid w:val="003D5D60"/>
    <w:rsid w:val="003E5C13"/>
    <w:rsid w:val="004212FA"/>
    <w:rsid w:val="0043102C"/>
    <w:rsid w:val="00451265"/>
    <w:rsid w:val="004534B9"/>
    <w:rsid w:val="0045612D"/>
    <w:rsid w:val="004945D4"/>
    <w:rsid w:val="004953F6"/>
    <w:rsid w:val="004A0FD3"/>
    <w:rsid w:val="004C38B5"/>
    <w:rsid w:val="004E31CD"/>
    <w:rsid w:val="00533157"/>
    <w:rsid w:val="00550043"/>
    <w:rsid w:val="00553AD1"/>
    <w:rsid w:val="00554F93"/>
    <w:rsid w:val="00556FE1"/>
    <w:rsid w:val="00586323"/>
    <w:rsid w:val="005C0AAB"/>
    <w:rsid w:val="005C3DFF"/>
    <w:rsid w:val="005C6DA3"/>
    <w:rsid w:val="006024C1"/>
    <w:rsid w:val="00627488"/>
    <w:rsid w:val="00667ADB"/>
    <w:rsid w:val="006839DA"/>
    <w:rsid w:val="006A0647"/>
    <w:rsid w:val="006B623D"/>
    <w:rsid w:val="006C31E6"/>
    <w:rsid w:val="006F4972"/>
    <w:rsid w:val="00702424"/>
    <w:rsid w:val="007260A8"/>
    <w:rsid w:val="007559D3"/>
    <w:rsid w:val="007679E5"/>
    <w:rsid w:val="00767A24"/>
    <w:rsid w:val="007B5C0D"/>
    <w:rsid w:val="007E147A"/>
    <w:rsid w:val="007E241D"/>
    <w:rsid w:val="00806549"/>
    <w:rsid w:val="00816119"/>
    <w:rsid w:val="00817D48"/>
    <w:rsid w:val="00831A78"/>
    <w:rsid w:val="00842D96"/>
    <w:rsid w:val="0087264F"/>
    <w:rsid w:val="008758D1"/>
    <w:rsid w:val="008822BB"/>
    <w:rsid w:val="008A344A"/>
    <w:rsid w:val="008A7552"/>
    <w:rsid w:val="008B5B74"/>
    <w:rsid w:val="008D37B0"/>
    <w:rsid w:val="008F2C7B"/>
    <w:rsid w:val="009106AA"/>
    <w:rsid w:val="00935A09"/>
    <w:rsid w:val="00947D52"/>
    <w:rsid w:val="00953615"/>
    <w:rsid w:val="0097562B"/>
    <w:rsid w:val="009935D5"/>
    <w:rsid w:val="00996835"/>
    <w:rsid w:val="009B1DDC"/>
    <w:rsid w:val="009C05D3"/>
    <w:rsid w:val="009C4F19"/>
    <w:rsid w:val="009F1FC7"/>
    <w:rsid w:val="00A30DD4"/>
    <w:rsid w:val="00A35993"/>
    <w:rsid w:val="00A41386"/>
    <w:rsid w:val="00A928E5"/>
    <w:rsid w:val="00AB1B0D"/>
    <w:rsid w:val="00AB4B1D"/>
    <w:rsid w:val="00AE4918"/>
    <w:rsid w:val="00AF3653"/>
    <w:rsid w:val="00B16DE3"/>
    <w:rsid w:val="00B27759"/>
    <w:rsid w:val="00B40442"/>
    <w:rsid w:val="00B40EFD"/>
    <w:rsid w:val="00B6310E"/>
    <w:rsid w:val="00B76942"/>
    <w:rsid w:val="00B913B6"/>
    <w:rsid w:val="00BE0467"/>
    <w:rsid w:val="00BF00F9"/>
    <w:rsid w:val="00BF7083"/>
    <w:rsid w:val="00C538D2"/>
    <w:rsid w:val="00C65801"/>
    <w:rsid w:val="00C67014"/>
    <w:rsid w:val="00C67E9D"/>
    <w:rsid w:val="00C8196F"/>
    <w:rsid w:val="00CA6F55"/>
    <w:rsid w:val="00CB7A55"/>
    <w:rsid w:val="00CC51F4"/>
    <w:rsid w:val="00CD29C9"/>
    <w:rsid w:val="00CE2B3A"/>
    <w:rsid w:val="00CE35B0"/>
    <w:rsid w:val="00D0346B"/>
    <w:rsid w:val="00D16685"/>
    <w:rsid w:val="00D215CF"/>
    <w:rsid w:val="00D34DD8"/>
    <w:rsid w:val="00D56D41"/>
    <w:rsid w:val="00D623EC"/>
    <w:rsid w:val="00D93B00"/>
    <w:rsid w:val="00D973EF"/>
    <w:rsid w:val="00DA1EB6"/>
    <w:rsid w:val="00DB1E1C"/>
    <w:rsid w:val="00DC1CA3"/>
    <w:rsid w:val="00E078C4"/>
    <w:rsid w:val="00E13649"/>
    <w:rsid w:val="00E370E9"/>
    <w:rsid w:val="00E52BA9"/>
    <w:rsid w:val="00E75183"/>
    <w:rsid w:val="00EA1699"/>
    <w:rsid w:val="00EB0B53"/>
    <w:rsid w:val="00EB0D76"/>
    <w:rsid w:val="00EC10CE"/>
    <w:rsid w:val="00F003F0"/>
    <w:rsid w:val="00F21092"/>
    <w:rsid w:val="00F64A94"/>
    <w:rsid w:val="00F654E9"/>
    <w:rsid w:val="00F92A69"/>
    <w:rsid w:val="00FA2DDA"/>
    <w:rsid w:val="00FC5C97"/>
    <w:rsid w:val="00FD13BA"/>
    <w:rsid w:val="00FD48AA"/>
    <w:rsid w:val="00FE6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1FF4D"/>
  <w15:chartTrackingRefBased/>
  <w15:docId w15:val="{D8DC409E-4C12-4F8B-9708-77FB54336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before="100" w:beforeAutospacing="1" w:after="300"/>
      <w:jc w:val="center"/>
      <w:outlineLvl w:val="0"/>
    </w:pPr>
    <w:rPr>
      <w:b/>
      <w:bCs/>
      <w:color w:val="2C3E50"/>
      <w:kern w:val="36"/>
      <w:sz w:val="36"/>
      <w:szCs w:val="36"/>
    </w:rPr>
  </w:style>
  <w:style w:type="paragraph" w:styleId="Heading2">
    <w:name w:val="heading 2"/>
    <w:basedOn w:val="Normal"/>
    <w:link w:val="Heading2Char"/>
    <w:uiPriority w:val="9"/>
    <w:qFormat/>
    <w:pPr>
      <w:keepNext/>
      <w:spacing w:before="450" w:after="225"/>
      <w:outlineLvl w:val="1"/>
    </w:pPr>
    <w:rPr>
      <w:b/>
      <w:bCs/>
      <w:color w:val="2C3E50"/>
      <w:sz w:val="28"/>
      <w:szCs w:val="28"/>
    </w:rPr>
  </w:style>
  <w:style w:type="paragraph" w:styleId="Heading3">
    <w:name w:val="heading 3"/>
    <w:basedOn w:val="Normal"/>
    <w:link w:val="Heading3Char"/>
    <w:uiPriority w:val="9"/>
    <w:qFormat/>
    <w:pPr>
      <w:spacing w:before="300" w:after="150"/>
      <w:outlineLvl w:val="2"/>
    </w:pPr>
    <w:rPr>
      <w:b/>
      <w:bCs/>
      <w:sz w:val="26"/>
      <w:szCs w:val="26"/>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sz w:val="24"/>
      <w:szCs w:val="24"/>
    </w:rPr>
  </w:style>
  <w:style w:type="paragraph" w:customStyle="1" w:styleId="msonormal0">
    <w:name w:val="msonormal"/>
    <w:basedOn w:val="Normal"/>
    <w:pPr>
      <w:spacing w:before="100" w:beforeAutospacing="1" w:after="225"/>
      <w:jc w:val="both"/>
    </w:pPr>
  </w:style>
  <w:style w:type="paragraph" w:styleId="NormalWeb">
    <w:name w:val="Normal (Web)"/>
    <w:basedOn w:val="Normal"/>
    <w:uiPriority w:val="99"/>
    <w:semiHidden/>
    <w:unhideWhenUsed/>
    <w:pPr>
      <w:spacing w:before="100" w:beforeAutospacing="1" w:after="225"/>
      <w:jc w:val="both"/>
    </w:pPr>
  </w:style>
  <w:style w:type="paragraph" w:customStyle="1" w:styleId="abstract">
    <w:name w:val="abstract"/>
    <w:basedOn w:val="Normal"/>
    <w:pPr>
      <w:pBdr>
        <w:left w:val="single" w:sz="24" w:space="15" w:color="2563EB"/>
      </w:pBdr>
      <w:shd w:val="clear" w:color="auto" w:fill="F8F9FA"/>
      <w:spacing w:before="100" w:beforeAutospacing="1" w:after="450"/>
    </w:pPr>
  </w:style>
  <w:style w:type="paragraph" w:customStyle="1" w:styleId="methods-screenshots">
    <w:name w:val="methods-screenshots"/>
    <w:basedOn w:val="Normal"/>
    <w:pPr>
      <w:spacing w:before="450" w:after="450"/>
      <w:jc w:val="center"/>
    </w:pPr>
  </w:style>
  <w:style w:type="paragraph" w:customStyle="1" w:styleId="organ-clock-table">
    <w:name w:val="organ-clock-table"/>
    <w:basedOn w:val="Normal"/>
    <w:pPr>
      <w:spacing w:before="75" w:after="75"/>
    </w:pPr>
    <w:rPr>
      <w:sz w:val="18"/>
      <w:szCs w:val="18"/>
    </w:rPr>
  </w:style>
  <w:style w:type="paragraph" w:customStyle="1" w:styleId="data-collected-table">
    <w:name w:val="data-collected-table"/>
    <w:basedOn w:val="Normal"/>
    <w:pPr>
      <w:spacing w:before="75" w:after="75"/>
    </w:pPr>
    <w:rPr>
      <w:sz w:val="18"/>
      <w:szCs w:val="18"/>
    </w:rPr>
  </w:style>
  <w:style w:type="paragraph" w:customStyle="1" w:styleId="paragraph">
    <w:name w:val="paragraph"/>
    <w:basedOn w:val="Normal"/>
    <w:pPr>
      <w:spacing w:before="100" w:beforeAutospacing="1" w:after="225"/>
      <w:jc w:val="both"/>
    </w:pPr>
  </w:style>
  <w:style w:type="character" w:styleId="Strong">
    <w:name w:val="Strong"/>
    <w:basedOn w:val="DefaultParagraphFont"/>
    <w:uiPriority w:val="22"/>
    <w:qFormat/>
    <w:rPr>
      <w:b/>
      <w:bCs/>
    </w:rPr>
  </w:style>
  <w:style w:type="paragraph" w:customStyle="1" w:styleId="newparagraph">
    <w:name w:val="newparagraph"/>
    <w:basedOn w:val="Normal"/>
    <w:pPr>
      <w:spacing w:before="100" w:beforeAutospacing="1" w:after="225"/>
      <w:jc w:val="both"/>
    </w:pPr>
  </w:style>
  <w:style w:type="paragraph" w:customStyle="1" w:styleId="keywords">
    <w:name w:val="keywords"/>
    <w:basedOn w:val="Normal"/>
    <w:pPr>
      <w:spacing w:before="100" w:beforeAutospacing="1" w:after="225"/>
      <w:jc w:val="both"/>
    </w:pPr>
  </w:style>
  <w:style w:type="paragraph" w:customStyle="1" w:styleId="figurecaption">
    <w:name w:val="figurecaption"/>
    <w:basedOn w:val="Normal"/>
    <w:pPr>
      <w:spacing w:before="100" w:beforeAutospacing="1" w:after="225"/>
      <w:jc w:val="both"/>
    </w:p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acknowledgements">
    <w:name w:val="acknowledgements"/>
    <w:basedOn w:val="Normal"/>
    <w:pPr>
      <w:spacing w:before="100" w:beforeAutospacing="1" w:after="225"/>
      <w:jc w:val="both"/>
    </w:pPr>
  </w:style>
  <w:style w:type="paragraph" w:customStyle="1" w:styleId="references">
    <w:name w:val="references"/>
    <w:basedOn w:val="Normal"/>
    <w:pPr>
      <w:spacing w:before="100" w:beforeAutospacing="1" w:after="225"/>
      <w:jc w:val="both"/>
    </w:pPr>
  </w:style>
  <w:style w:type="character" w:styleId="UnresolvedMention">
    <w:name w:val="Unresolved Mention"/>
    <w:basedOn w:val="DefaultParagraphFont"/>
    <w:uiPriority w:val="99"/>
    <w:semiHidden/>
    <w:unhideWhenUsed/>
    <w:rsid w:val="00E13649"/>
    <w:rPr>
      <w:color w:val="605E5C"/>
      <w:shd w:val="clear" w:color="auto" w:fill="E1DFDD"/>
    </w:rPr>
  </w:style>
  <w:style w:type="table" w:styleId="TableGrid">
    <w:name w:val="Table Grid"/>
    <w:basedOn w:val="TableNormal"/>
    <w:uiPriority w:val="39"/>
    <w:rsid w:val="00DC1C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06AA"/>
    <w:pPr>
      <w:ind w:left="720"/>
      <w:contextualSpacing/>
    </w:pPr>
  </w:style>
  <w:style w:type="paragraph" w:styleId="BalloonText">
    <w:name w:val="Balloon Text"/>
    <w:basedOn w:val="Normal"/>
    <w:link w:val="BalloonTextChar"/>
    <w:uiPriority w:val="99"/>
    <w:semiHidden/>
    <w:unhideWhenUsed/>
    <w:rsid w:val="00E751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5183"/>
    <w:rPr>
      <w:rFonts w:ascii="Segoe UI" w:eastAsiaTheme="minorEastAsia" w:hAnsi="Segoe UI" w:cs="Segoe UI"/>
      <w:sz w:val="18"/>
      <w:szCs w:val="18"/>
    </w:rPr>
  </w:style>
  <w:style w:type="character" w:customStyle="1" w:styleId="css-1jxf6841">
    <w:name w:val="css-1jxf6841"/>
    <w:basedOn w:val="DefaultParagraphFont"/>
    <w:rsid w:val="00BF7083"/>
    <w:rPr>
      <w:strike w:val="0"/>
      <w:dstrike w:val="0"/>
      <w:vanish w:val="0"/>
      <w:webHidden w:val="0"/>
      <w:u w:val="none"/>
      <w:effect w:val="none"/>
      <w:bdr w:val="single" w:sz="2" w:space="0" w:color="000000" w:frame="1"/>
      <w:specVanish w:val="0"/>
    </w:rPr>
  </w:style>
  <w:style w:type="paragraph" w:styleId="NoSpacing">
    <w:name w:val="No Spacing"/>
    <w:uiPriority w:val="1"/>
    <w:qFormat/>
    <w:rsid w:val="009B1DDC"/>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803987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16/S0140-6736(07)60529-7" TargetMode="External"/><Relationship Id="rId18" Type="http://schemas.openxmlformats.org/officeDocument/2006/relationships/hyperlink" Target="https://doi.org/10.1038/nrn1177" TargetMode="External"/><Relationship Id="rId3" Type="http://schemas.openxmlformats.org/officeDocument/2006/relationships/styles" Target="styles.xml"/><Relationship Id="rId21" Type="http://schemas.openxmlformats.org/officeDocument/2006/relationships/hyperlink" Target="https://doi.org/10.3389/fnins.2024.1346635" TargetMode="External"/><Relationship Id="rId7" Type="http://schemas.openxmlformats.org/officeDocument/2006/relationships/hyperlink" Target="https://jetlagpro.com/" TargetMode="External"/><Relationship Id="rId12" Type="http://schemas.openxmlformats.org/officeDocument/2006/relationships/image" Target="media/image6.png"/><Relationship Id="rId17" Type="http://schemas.openxmlformats.org/officeDocument/2006/relationships/hyperlink" Target="https://doi.org/10.1161/CIRCRESAHA.109.211706" TargetMode="External"/><Relationship Id="rId2" Type="http://schemas.openxmlformats.org/officeDocument/2006/relationships/numbering" Target="numbering.xml"/><Relationship Id="rId16" Type="http://schemas.openxmlformats.org/officeDocument/2006/relationships/hyperlink" Target="https://doi.org/10.3390/biology8010013" TargetMode="External"/><Relationship Id="rId20" Type="http://schemas.openxmlformats.org/officeDocument/2006/relationships/hyperlink" Target="https://doi.org/10.1038/s41598-019-56323-z"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doi.org/10.1371/journal.pbio.3001567" TargetMode="External"/><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doi.org/10.7554/eLife.03674"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acupuncturetoday.com/article/27861-time-travel-contemporary-applications-for-jet-lag-from-ancient-principle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76F0C7-627B-420C-8FC3-CBBC76ED2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3244</TotalTime>
  <Pages>5</Pages>
  <Words>1201</Words>
  <Characters>6849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JetLagPro Research Paper</vt:lpstr>
    </vt:vector>
  </TitlesOfParts>
  <Company/>
  <LinksUpToDate>false</LinksUpToDate>
  <CharactersWithSpaces>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JetLagPro Research Paper</dc:title>
  <dc:subject/>
  <dc:creator>Steve</dc:creator>
  <cp:keywords/>
  <dc:description/>
  <cp:lastModifiedBy>Steven Schram</cp:lastModifiedBy>
  <cp:revision>54</cp:revision>
  <cp:lastPrinted>2026-02-09T15:27:00Z</cp:lastPrinted>
  <dcterms:created xsi:type="dcterms:W3CDTF">2026-01-23T23:36:00Z</dcterms:created>
  <dcterms:modified xsi:type="dcterms:W3CDTF">2026-04-30T12:01:00Z</dcterms:modified>
</cp:coreProperties>
</file>