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32090C" w14:textId="2E81AE11" w:rsidR="003701DA" w:rsidRPr="00CB7A55" w:rsidRDefault="003701DA">
      <w:pPr>
        <w:pStyle w:val="Heading1"/>
        <w:divId w:val="1808039875"/>
        <w:rPr>
          <w:rFonts w:eastAsia="Times New Roman"/>
          <w:color w:val="auto"/>
        </w:rPr>
      </w:pPr>
      <w:r w:rsidRPr="00CB7A55">
        <w:rPr>
          <w:rFonts w:eastAsia="Times New Roman"/>
          <w:color w:val="auto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>Steven Schram PhD, DC, LAc</w:t>
      </w:r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3A7E3A05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CA6F55">
        <w:t>24-hour</w:t>
      </w:r>
      <w:r w:rsidR="009F1FC7" w:rsidRPr="002472C7">
        <w:t xml:space="preserve">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>describes a 24-hour cycle where different organ systems reach peak activity during specific two-hour windows</w:t>
      </w:r>
      <w:r w:rsidR="009C4F19">
        <w:t xml:space="preserve"> (Table 1)</w:t>
      </w:r>
      <w:r w:rsidR="009F1FC7" w:rsidRPr="002472C7">
        <w:t xml:space="preserve">. This </w:t>
      </w:r>
      <w:r w:rsidR="003A4179" w:rsidRPr="002472C7">
        <w:t>understanding</w:t>
      </w:r>
      <w:r w:rsidR="009F1FC7" w:rsidRPr="002472C7">
        <w:t xml:space="preserve"> parallels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EB28591" w:rsidR="00FC5C97" w:rsidRPr="002472C7" w:rsidRDefault="00553AD1" w:rsidP="002472C7">
      <w:pPr>
        <w:divId w:val="1808039875"/>
      </w:pPr>
      <w:r>
        <w:t xml:space="preserve">The </w:t>
      </w:r>
      <w:r w:rsidR="009C4F19">
        <w:t>JetLagPro app utilizes</w:t>
      </w:r>
      <w:r>
        <w:t xml:space="preserve">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 xml:space="preserve">to apply </w:t>
      </w:r>
      <w:r w:rsidR="00AB1B0D">
        <w:t xml:space="preserve">the </w:t>
      </w:r>
      <w:r>
        <w:t xml:space="preserve">24-hour </w:t>
      </w:r>
      <w:r w:rsidR="00CA6F55">
        <w:t>schedule</w:t>
      </w:r>
      <w:r w:rsidR="00AB1B0D">
        <w:t xml:space="preserve"> </w:t>
      </w:r>
      <w:r w:rsidR="009C4F19">
        <w:t xml:space="preserve">by </w:t>
      </w:r>
      <w:r>
        <w:t>p</w:t>
      </w:r>
      <w:r w:rsidR="00241BBC" w:rsidRPr="002472C7">
        <w:t>resent</w:t>
      </w:r>
      <w:r w:rsidR="00CA6F55">
        <w:t>ing</w:t>
      </w:r>
      <w:r w:rsidR="001624F1" w:rsidRPr="002472C7">
        <w:t xml:space="preserve"> and remind</w:t>
      </w:r>
      <w:r w:rsidR="00CA6F55">
        <w:t>ing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C4F19">
        <w:t xml:space="preserve">the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</w:t>
      </w:r>
      <w:r w:rsidR="001B363B">
        <w:t>whether this point stimulation process actually reduces jet lag symptoms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58ECF0C7" w14:textId="7779126E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Acupuncture Theory</w:t>
      </w:r>
    </w:p>
    <w:p w14:paraId="511DBCD5" w14:textId="466C430C" w:rsidR="00D623EC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</w:t>
      </w:r>
      <w:r w:rsidR="00DB1E1C">
        <w:rPr>
          <w:vertAlign w:val="superscript"/>
        </w:rPr>
        <w:t>9</w:t>
      </w:r>
      <w:r w:rsidR="009F1FC7">
        <w:t xml:space="preserve"> and then Amaro</w:t>
      </w:r>
      <w:r w:rsidR="00DB1E1C">
        <w:rPr>
          <w:vertAlign w:val="superscript"/>
        </w:rPr>
        <w:t>10</w:t>
      </w:r>
      <w:r w:rsidR="00DB1E1C">
        <w:t xml:space="preserve"> </w:t>
      </w:r>
      <w:r w:rsidR="009F1FC7">
        <w:t xml:space="preserve">postulated that stimulating horary points </w:t>
      </w:r>
      <w:r w:rsidR="001D21A2">
        <w:t>based on destination time zones</w:t>
      </w:r>
      <w:r w:rsidR="009F1FC7">
        <w:t xml:space="preserve"> during travel could help pre-synchronize our organ systems to new time zones, targeting jet lag's circadian misalignment.</w:t>
      </w:r>
      <w:r w:rsidR="00AB4B1D">
        <w:t xml:space="preserve"> </w:t>
      </w:r>
      <w:r w:rsidR="009F1FC7">
        <w:t xml:space="preserve">While acupuncturists report </w:t>
      </w:r>
      <w:r w:rsidR="00B76942">
        <w:t xml:space="preserve">and recommend </w:t>
      </w:r>
      <w:r w:rsidR="009F1FC7"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5EEDE417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point rather than skip stimulating one that is inaccessible. The strategic changes are using SP-10 (above the knee) for SP-3, BL-2 (inner eyebrow) for BL-66, GB-20 (back of head) for GB-41, LIV-8 (medial knee) for LIV-1, and KI-27 (upper chest) for KI-10. In TCM theory, 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lastRenderedPageBreak/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2C61260A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 w:rsidR="00AB4B1D" w:rsidRPr="00AB4B1D">
        <w:t xml:space="preserve"> </w:t>
      </w:r>
      <w:r w:rsidR="00AB4B1D">
        <w:t>While these studies employed acupuncture points known to assist with sleep issues rather than the organ point methodology proposed here, they establish the neurobiological plausibility of acupuncture serving as a non-photic zeitgeber for circadian rhythm modulation</w:t>
      </w:r>
      <w:bookmarkStart w:id="0" w:name="_GoBack"/>
      <w:bookmarkEnd w:id="0"/>
      <w:r>
        <w:t>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537283A5" w:rsidR="00D93B00" w:rsidRDefault="00184300" w:rsidP="002472C7">
      <w:pPr>
        <w:divId w:val="1808039875"/>
      </w:pPr>
      <w:r>
        <w:t>On your iPhone, 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550043">
        <w:t xml:space="preserve"> </w:t>
      </w:r>
      <w:r w:rsidR="00451265">
        <w:t>to get the app</w:t>
      </w:r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 xml:space="preserve">This research </w:t>
      </w:r>
      <w:r w:rsidR="00D93B00">
        <w:t xml:space="preserve">app is entirely free with no </w:t>
      </w:r>
      <w:r>
        <w:t xml:space="preserve">add-ons, upgrades or </w:t>
      </w:r>
      <w:r w:rsidR="00D93B00">
        <w:t xml:space="preserve">advertisements. As an incentive, participants who use the app for a valid journey and complete the survey will enjoy free lifetime access. </w:t>
      </w:r>
    </w:p>
    <w:p w14:paraId="16DC835B" w14:textId="4C37E33F" w:rsidR="00D93B00" w:rsidRDefault="00D93B00" w:rsidP="002472C7">
      <w:pPr>
        <w:divId w:val="1808039875"/>
      </w:pPr>
    </w:p>
    <w:p w14:paraId="2833C1C1" w14:textId="155ECE15" w:rsidR="00D93B00" w:rsidRDefault="00D93B00" w:rsidP="002472C7">
      <w:pPr>
        <w:divId w:val="1808039875"/>
      </w:pPr>
      <w:r>
        <w:t xml:space="preserve">Once you have the app installed, follow the simple directions </w:t>
      </w:r>
      <w:r w:rsidR="00831A78">
        <w:t>to receive</w:t>
      </w:r>
      <w:r>
        <w:t xml:space="preserve"> timing and instructions.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0622FE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E92E0" w14:textId="25745112" w:rsidR="00FC5C97" w:rsidRDefault="00FC5C97">
      <w:pPr>
        <w:jc w:val="center"/>
        <w:rPr>
          <w:rFonts w:eastAsia="Times New Roman"/>
          <w:color w:val="333333"/>
        </w:rPr>
      </w:pPr>
    </w:p>
    <w:p w14:paraId="200544E3" w14:textId="47A90E40" w:rsidR="00FC5C97" w:rsidRDefault="009F1FC7" w:rsidP="002472C7">
      <w:pPr>
        <w:divId w:val="1808039875"/>
      </w:pPr>
      <w:r>
        <w:t xml:space="preserve">Scheduled reminders 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next point. </w:t>
      </w:r>
      <w:r>
        <w:t xml:space="preserve">The reminders are persistent and remain on the user's phone (or watch) until clicked. When </w:t>
      </w:r>
      <w:r>
        <w:lastRenderedPageBreak/>
        <w:t xml:space="preserve">clicked, the </w:t>
      </w:r>
      <w:r w:rsidR="004E31CD">
        <w:t>traveler</w:t>
      </w:r>
      <w:r>
        <w:t xml:space="preserve"> is shown the correct image beside a looping 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3"/>
        <w:gridCol w:w="1600"/>
        <w:gridCol w:w="1748"/>
        <w:gridCol w:w="1611"/>
        <w:gridCol w:w="1466"/>
        <w:gridCol w:w="1482"/>
      </w:tblGrid>
      <w:tr w:rsidR="009935D5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26B803FF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36A6D6A" wp14:editId="10699413">
                  <wp:extent cx="885825" cy="885825"/>
                  <wp:effectExtent l="0" t="0" r="9525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383A881D" w:rsidR="00DC1CA3" w:rsidRDefault="009935D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33A2C61" wp14:editId="0BD4D11C">
                  <wp:extent cx="990600" cy="91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459" cy="930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9935D5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1F7941F2" w:rsidR="00DC1CA3" w:rsidRDefault="001F69F0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88096A1" wp14:editId="5D15A3F9">
                  <wp:extent cx="758190" cy="756313"/>
                  <wp:effectExtent l="0" t="0" r="3810" b="571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761" cy="7838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39C584E2">
                  <wp:extent cx="694690" cy="761367"/>
                  <wp:effectExtent l="0" t="0" r="0" b="63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047" cy="81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D6231B6" w:rsidR="00DC1CA3" w:rsidRDefault="00095EBD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4DC6C7E" wp14:editId="1BCF2D31">
                  <wp:extent cx="762000" cy="777149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3278" cy="80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5A8D8B91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</w:t>
      </w:r>
      <w:r w:rsidR="00106004">
        <w:t xml:space="preserve">valid </w:t>
      </w:r>
      <w:r w:rsidR="00A35993">
        <w:t>for inclusion</w:t>
      </w:r>
      <w:r w:rsidR="00C538D2">
        <w:t xml:space="preserve"> in the data analysis</w:t>
      </w:r>
      <w:r>
        <w:t>, the origin and destination time zones</w:t>
      </w:r>
      <w:r w:rsidR="00C538D2">
        <w:t xml:space="preserve"> as reported by the app must be different </w:t>
      </w:r>
      <w:r>
        <w:t xml:space="preserve">and that more than 1 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chronoacupressure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340D0516" w:rsidR="00FC5C97" w:rsidRPr="005C3DFF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5C3DFF">
        <w:rPr>
          <w:rFonts w:eastAsia="Times New Roman"/>
          <w:color w:val="000000" w:themeColor="text1"/>
        </w:rPr>
        <w:lastRenderedPageBreak/>
        <w:t>References</w:t>
      </w:r>
    </w:p>
    <w:p w14:paraId="012F9FC5" w14:textId="57BCC6A9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 w:rsidRPr="005C3DFF">
          <w:rPr>
            <w:rStyle w:val="Hyperlink"/>
            <w:color w:val="000000" w:themeColor="text1"/>
          </w:rPr>
          <w:t>https://doi.org/10.1080/07420520701791505</w:t>
        </w:r>
      </w:hyperlink>
    </w:p>
    <w:p w14:paraId="1B1101AA" w14:textId="0C63478E" w:rsidR="00FC5C97" w:rsidRPr="00AB4B1D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  <w:lang w:val="es-MX"/>
        </w:rPr>
      </w:pPr>
      <w:r w:rsidRPr="005C3DFF">
        <w:rPr>
          <w:color w:val="000000" w:themeColor="text1"/>
        </w:rPr>
        <w:t xml:space="preserve">Panda, S. (2022). Foundations of circadian medicine. </w:t>
      </w:r>
      <w:proofErr w:type="spellStart"/>
      <w:r w:rsidRPr="00AB4B1D">
        <w:rPr>
          <w:color w:val="000000" w:themeColor="text1"/>
          <w:lang w:val="es-MX"/>
        </w:rPr>
        <w:t>PLoS</w:t>
      </w:r>
      <w:proofErr w:type="spellEnd"/>
      <w:r w:rsidRPr="00AB4B1D">
        <w:rPr>
          <w:color w:val="000000" w:themeColor="text1"/>
          <w:lang w:val="es-MX"/>
        </w:rPr>
        <w:t xml:space="preserve"> </w:t>
      </w:r>
      <w:proofErr w:type="spellStart"/>
      <w:r w:rsidRPr="00AB4B1D">
        <w:rPr>
          <w:color w:val="000000" w:themeColor="text1"/>
          <w:lang w:val="es-MX"/>
        </w:rPr>
        <w:t>Biology</w:t>
      </w:r>
      <w:proofErr w:type="spellEnd"/>
      <w:r w:rsidRPr="00AB4B1D">
        <w:rPr>
          <w:color w:val="000000" w:themeColor="text1"/>
          <w:lang w:val="es-MX"/>
        </w:rPr>
        <w:t xml:space="preserve">, 20(3), e3001567. </w:t>
      </w:r>
      <w:hyperlink r:id="rId24" w:tgtFrame="_blank" w:history="1">
        <w:r w:rsidRPr="00AB4B1D">
          <w:rPr>
            <w:rStyle w:val="Hyperlink"/>
            <w:color w:val="000000" w:themeColor="text1"/>
            <w:lang w:val="es-MX"/>
          </w:rPr>
          <w:t>https://doi.org/10.1371/journal.pbio.3001567</w:t>
        </w:r>
      </w:hyperlink>
    </w:p>
    <w:p w14:paraId="767999F7" w14:textId="7264497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AB4B1D">
        <w:rPr>
          <w:color w:val="000000" w:themeColor="text1"/>
          <w:lang w:val="es-MX"/>
        </w:rPr>
        <w:t>Honma</w:t>
      </w:r>
      <w:proofErr w:type="spellEnd"/>
      <w:r w:rsidRPr="00AB4B1D">
        <w:rPr>
          <w:color w:val="000000" w:themeColor="text1"/>
          <w:lang w:val="es-MX"/>
        </w:rPr>
        <w:t xml:space="preserve">, S., &amp; </w:t>
      </w:r>
      <w:proofErr w:type="spellStart"/>
      <w:r w:rsidRPr="00AB4B1D">
        <w:rPr>
          <w:color w:val="000000" w:themeColor="text1"/>
          <w:lang w:val="es-MX"/>
        </w:rPr>
        <w:t>Honma</w:t>
      </w:r>
      <w:proofErr w:type="spellEnd"/>
      <w:r w:rsidRPr="00AB4B1D">
        <w:rPr>
          <w:color w:val="000000" w:themeColor="text1"/>
          <w:lang w:val="es-MX"/>
        </w:rPr>
        <w:t xml:space="preserve">, K.I. (2019). </w:t>
      </w:r>
      <w:r w:rsidRPr="005C3DFF">
        <w:rPr>
          <w:color w:val="000000" w:themeColor="text1"/>
        </w:rPr>
        <w:t xml:space="preserve">The mammalian circadian timing system and the suprachiasmatic nucleus as its pacemaker. Biology, 8(1), 13. </w:t>
      </w:r>
      <w:hyperlink r:id="rId25" w:tgtFrame="_blank" w:history="1">
        <w:r w:rsidRPr="005C3DFF">
          <w:rPr>
            <w:rStyle w:val="Hyperlink"/>
            <w:color w:val="000000" w:themeColor="text1"/>
          </w:rPr>
          <w:t>https://doi.org/10.3390/biology8010013</w:t>
        </w:r>
      </w:hyperlink>
    </w:p>
    <w:p w14:paraId="3214A1D0" w14:textId="3D1F3C9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Paschos</w:t>
      </w:r>
      <w:proofErr w:type="spellEnd"/>
      <w:r w:rsidRPr="005C3DFF">
        <w:rPr>
          <w:color w:val="000000" w:themeColor="text1"/>
        </w:rPr>
        <w:t xml:space="preserve">, G.K., &amp; FitzGerald, G.A. (2010). Circadian clocks and vascular function. Circulation Research, 106(5), 833-841. </w:t>
      </w:r>
      <w:hyperlink r:id="rId26" w:tgtFrame="_blank" w:history="1">
        <w:r w:rsidRPr="005C3DFF">
          <w:rPr>
            <w:rStyle w:val="Hyperlink"/>
            <w:color w:val="000000" w:themeColor="text1"/>
          </w:rPr>
          <w:t>https://doi.org/10.1161/CIRCRESAHA.109.211706</w:t>
        </w:r>
      </w:hyperlink>
    </w:p>
    <w:p w14:paraId="5C907B35" w14:textId="1383AA0C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 w:rsidRPr="005C3DFF">
          <w:rPr>
            <w:rStyle w:val="Hyperlink"/>
            <w:color w:val="000000" w:themeColor="text1"/>
          </w:rPr>
          <w:t>https://doi.org/10.1038/nrn1177</w:t>
        </w:r>
      </w:hyperlink>
    </w:p>
    <w:p w14:paraId="2DD38782" w14:textId="1089DA2D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Nangle</w:t>
      </w:r>
      <w:proofErr w:type="spellEnd"/>
      <w:r w:rsidRPr="005C3DFF">
        <w:rPr>
          <w:color w:val="000000" w:themeColor="text1"/>
        </w:rPr>
        <w:t xml:space="preserve">, S. N., </w:t>
      </w:r>
      <w:proofErr w:type="spellStart"/>
      <w:r w:rsidRPr="005C3DFF">
        <w:rPr>
          <w:color w:val="000000" w:themeColor="text1"/>
        </w:rPr>
        <w:t>Rosensweig</w:t>
      </w:r>
      <w:proofErr w:type="spellEnd"/>
      <w:r w:rsidRPr="005C3DFF">
        <w:rPr>
          <w:color w:val="000000" w:themeColor="text1"/>
        </w:rPr>
        <w:t xml:space="preserve">, C., Koike, N., </w:t>
      </w:r>
      <w:proofErr w:type="spellStart"/>
      <w:r w:rsidRPr="005C3DFF">
        <w:rPr>
          <w:color w:val="000000" w:themeColor="text1"/>
        </w:rPr>
        <w:t>Tei</w:t>
      </w:r>
      <w:proofErr w:type="spellEnd"/>
      <w:r w:rsidRPr="005C3DFF">
        <w:rPr>
          <w:color w:val="000000" w:themeColor="text1"/>
        </w:rPr>
        <w:t xml:space="preserve">, H., Takahashi, J. S., Green, C. B., &amp; Zheng, N. (2014). Molecular assembly of the period-cryptochrome circadian transcriptional repressor complex. </w:t>
      </w:r>
      <w:proofErr w:type="spellStart"/>
      <w:r w:rsidRPr="005C3DFF">
        <w:rPr>
          <w:color w:val="000000" w:themeColor="text1"/>
        </w:rPr>
        <w:t>eLife</w:t>
      </w:r>
      <w:proofErr w:type="spellEnd"/>
      <w:r w:rsidRPr="005C3DFF">
        <w:rPr>
          <w:color w:val="000000" w:themeColor="text1"/>
        </w:rPr>
        <w:t xml:space="preserve">, 3, e03674. </w:t>
      </w:r>
      <w:hyperlink r:id="rId28" w:tgtFrame="_blank" w:history="1">
        <w:r w:rsidRPr="005C3DFF">
          <w:rPr>
            <w:rStyle w:val="Hyperlink"/>
            <w:color w:val="000000" w:themeColor="text1"/>
          </w:rPr>
          <w:t>https://doi.org/10.7554/eLife.03674</w:t>
        </w:r>
      </w:hyperlink>
    </w:p>
    <w:p w14:paraId="2702453E" w14:textId="13146596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Heyde</w:t>
      </w:r>
      <w:proofErr w:type="spellEnd"/>
      <w:r w:rsidRPr="005C3DFF">
        <w:rPr>
          <w:color w:val="000000" w:themeColor="text1"/>
        </w:rPr>
        <w:t xml:space="preserve">, I., &amp; Oster, H. (2019). Differentiating external zeitgeber impact on peripheral circadian clock resetting. Scientific Reports, 9, 20114. </w:t>
      </w:r>
      <w:hyperlink r:id="rId29" w:tgtFrame="_blank" w:history="1">
        <w:r w:rsidRPr="005C3DFF">
          <w:rPr>
            <w:rStyle w:val="Hyperlink"/>
            <w:color w:val="000000" w:themeColor="text1"/>
          </w:rPr>
          <w:t>https://doi.org/10.1038/s41598-019-56323-z</w:t>
        </w:r>
      </w:hyperlink>
    </w:p>
    <w:p w14:paraId="1D272C26" w14:textId="7D391CD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Huangdi </w:t>
      </w:r>
      <w:proofErr w:type="spellStart"/>
      <w:r w:rsidRPr="005C3DFF">
        <w:rPr>
          <w:color w:val="000000" w:themeColor="text1"/>
        </w:rPr>
        <w:t>Neijing</w:t>
      </w:r>
      <w:proofErr w:type="spellEnd"/>
      <w:r w:rsidRPr="005C3DFF">
        <w:rPr>
          <w:color w:val="000000" w:themeColor="text1"/>
        </w:rPr>
        <w:t xml:space="preserve"> (Yellow Emperor's Inner Canon). [Classical text, no online link available]</w:t>
      </w:r>
    </w:p>
    <w:p w14:paraId="02D5725E" w14:textId="2FB99295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Khoe, W.H. (1978). Treatment of jet lag syndrome by acupuncture. American Journal of Acupuncture, 6(2), 135–139.</w:t>
      </w:r>
    </w:p>
    <w:p w14:paraId="51913B57" w14:textId="001E2474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 w:rsidRPr="005C3DFF">
          <w:rPr>
            <w:rStyle w:val="Hyperlink"/>
            <w:color w:val="000000" w:themeColor="text1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 w:rsidRPr="005C3DFF">
          <w:rPr>
            <w:rStyle w:val="Hyperlink"/>
            <w:color w:val="000000" w:themeColor="text1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 w:rsidRPr="005C3DFF">
        <w:rPr>
          <w:color w:val="000000" w:themeColor="text1"/>
        </w:rPr>
        <w:t>Waterhouse, J., et al. (2007). Jet lag: trends and coping strategies. The Lancet, 369(9567), 1117–1129.</w:t>
      </w:r>
      <w:r w:rsidR="00E13649" w:rsidRPr="005C3DFF">
        <w:rPr>
          <w:color w:val="000000" w:themeColor="text1"/>
        </w:rPr>
        <w:t xml:space="preserve"> </w:t>
      </w:r>
      <w:hyperlink r:id="rId32" w:history="1">
        <w:r w:rsidR="00E13649" w:rsidRPr="005C3DFF">
          <w:rPr>
            <w:rStyle w:val="Hyperlink"/>
            <w:color w:val="000000" w:themeColor="text1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622FE"/>
    <w:rsid w:val="00095EBD"/>
    <w:rsid w:val="00106004"/>
    <w:rsid w:val="00135B90"/>
    <w:rsid w:val="001624F1"/>
    <w:rsid w:val="00183635"/>
    <w:rsid w:val="00184300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E5C13"/>
    <w:rsid w:val="004212FA"/>
    <w:rsid w:val="0043102C"/>
    <w:rsid w:val="00451265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5C3DFF"/>
    <w:rsid w:val="006024C1"/>
    <w:rsid w:val="00627488"/>
    <w:rsid w:val="006839DA"/>
    <w:rsid w:val="006A0647"/>
    <w:rsid w:val="006B623D"/>
    <w:rsid w:val="006C31E6"/>
    <w:rsid w:val="007260A8"/>
    <w:rsid w:val="007559D3"/>
    <w:rsid w:val="007679E5"/>
    <w:rsid w:val="00767A24"/>
    <w:rsid w:val="007E147A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35D5"/>
    <w:rsid w:val="00996835"/>
    <w:rsid w:val="009C4F19"/>
    <w:rsid w:val="009F1FC7"/>
    <w:rsid w:val="00A30DD4"/>
    <w:rsid w:val="00A35993"/>
    <w:rsid w:val="00A41386"/>
    <w:rsid w:val="00A928E5"/>
    <w:rsid w:val="00AB1B0D"/>
    <w:rsid w:val="00AB4B1D"/>
    <w:rsid w:val="00AE4918"/>
    <w:rsid w:val="00AF3653"/>
    <w:rsid w:val="00B16DE3"/>
    <w:rsid w:val="00B27759"/>
    <w:rsid w:val="00B40442"/>
    <w:rsid w:val="00B76942"/>
    <w:rsid w:val="00B913B6"/>
    <w:rsid w:val="00BF00F9"/>
    <w:rsid w:val="00C538D2"/>
    <w:rsid w:val="00C65801"/>
    <w:rsid w:val="00C67014"/>
    <w:rsid w:val="00CA6F55"/>
    <w:rsid w:val="00CB7A55"/>
    <w:rsid w:val="00CC51F4"/>
    <w:rsid w:val="00CD29C9"/>
    <w:rsid w:val="00CE2B3A"/>
    <w:rsid w:val="00D16685"/>
    <w:rsid w:val="00D215CF"/>
    <w:rsid w:val="00D56D41"/>
    <w:rsid w:val="00D623EC"/>
    <w:rsid w:val="00D93B00"/>
    <w:rsid w:val="00DA1EB6"/>
    <w:rsid w:val="00DB1E1C"/>
    <w:rsid w:val="00DC1CA3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1858</TotalTime>
  <Pages>6</Pages>
  <Words>1632</Words>
  <Characters>9309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Steven Schram</cp:lastModifiedBy>
  <cp:revision>28</cp:revision>
  <cp:lastPrinted>2026-01-23T23:44:00Z</cp:lastPrinted>
  <dcterms:created xsi:type="dcterms:W3CDTF">2026-01-23T23:36:00Z</dcterms:created>
  <dcterms:modified xsi:type="dcterms:W3CDTF">2026-02-07T18:36:00Z</dcterms:modified>
</cp:coreProperties>
</file>