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32090C" w14:textId="2E81AE11" w:rsidR="003701DA" w:rsidRDefault="003701DA">
      <w:pPr>
        <w:pStyle w:val="Heading1"/>
        <w:divId w:val="1808039875"/>
        <w:rPr>
          <w:rFonts w:eastAsia="Times New Roman"/>
        </w:rPr>
      </w:pPr>
      <w:r>
        <w:rPr>
          <w:rFonts w:eastAsia="Times New Roman"/>
        </w:rPr>
        <w:t xml:space="preserve">Help Validate Chronoacupuncture for Jet Lag </w:t>
      </w:r>
    </w:p>
    <w:p w14:paraId="54F2B4F8" w14:textId="6D053C3E" w:rsidR="00FC5C97" w:rsidRPr="00953615" w:rsidRDefault="00556FE1" w:rsidP="00953615">
      <w:pPr>
        <w:pStyle w:val="paragraph"/>
        <w:jc w:val="center"/>
        <w:divId w:val="1808039875"/>
      </w:pPr>
      <w:r w:rsidRPr="00953615">
        <w:t xml:space="preserve">© 2026 </w:t>
      </w:r>
      <w:r w:rsidR="009F1FC7" w:rsidRPr="00953615">
        <w:rPr>
          <w:rStyle w:val="Strong"/>
          <w:b w:val="0"/>
          <w:bCs w:val="0"/>
        </w:rPr>
        <w:t xml:space="preserve">Steven Schram PhD, DC, </w:t>
      </w:r>
      <w:proofErr w:type="spellStart"/>
      <w:r w:rsidR="009F1FC7" w:rsidRPr="00953615">
        <w:rPr>
          <w:rStyle w:val="Strong"/>
          <w:b w:val="0"/>
          <w:bCs w:val="0"/>
        </w:rPr>
        <w:t>LAc</w:t>
      </w:r>
      <w:proofErr w:type="spellEnd"/>
    </w:p>
    <w:p w14:paraId="1B2BB510" w14:textId="77777777" w:rsidR="00FC5C97" w:rsidRPr="002472C7" w:rsidRDefault="009F1FC7">
      <w:pPr>
        <w:pStyle w:val="Heading2"/>
        <w:divId w:val="1808039875"/>
        <w:rPr>
          <w:rFonts w:eastAsia="Times New Roman"/>
          <w:color w:val="auto"/>
        </w:rPr>
      </w:pPr>
      <w:r w:rsidRPr="002472C7">
        <w:rPr>
          <w:rFonts w:eastAsia="Times New Roman"/>
          <w:color w:val="auto"/>
        </w:rPr>
        <w:t>Introduction</w:t>
      </w:r>
    </w:p>
    <w:p w14:paraId="76CDEB85" w14:textId="6BC2895C" w:rsidR="00FC5C97" w:rsidRDefault="001624F1" w:rsidP="002472C7">
      <w:pPr>
        <w:divId w:val="1808039875"/>
        <w:rPr>
          <w:vertAlign w:val="superscript"/>
        </w:rPr>
      </w:pPr>
      <w:r w:rsidRPr="002472C7">
        <w:t>J</w:t>
      </w:r>
      <w:r w:rsidR="009F1FC7" w:rsidRPr="002472C7">
        <w:t xml:space="preserve">et lag </w:t>
      </w:r>
      <w:r w:rsidRPr="002472C7">
        <w:t xml:space="preserve">is </w:t>
      </w:r>
      <w:r w:rsidR="009F1FC7" w:rsidRPr="002472C7">
        <w:t>a widespread health concern</w:t>
      </w:r>
      <w:r w:rsidRPr="002472C7">
        <w:t xml:space="preserve"> and c</w:t>
      </w:r>
      <w:r w:rsidR="009F1FC7" w:rsidRPr="002472C7">
        <w:t>urrent interventions of light therapy, melatonin, strategic sleeping and meal scheduling show variable efficacy. Individual differences in circadian flexibility further complicate treatment approaches.</w:t>
      </w:r>
      <w:r w:rsidR="009F1FC7" w:rsidRPr="002472C7">
        <w:rPr>
          <w:vertAlign w:val="superscript"/>
        </w:rPr>
        <w:t>1</w:t>
      </w:r>
    </w:p>
    <w:p w14:paraId="211C8FC0" w14:textId="77777777" w:rsidR="002472C7" w:rsidRPr="002472C7" w:rsidRDefault="002472C7" w:rsidP="002472C7">
      <w:pPr>
        <w:divId w:val="1808039875"/>
      </w:pPr>
    </w:p>
    <w:p w14:paraId="54D13CCF" w14:textId="779BD694" w:rsidR="00FC5C97" w:rsidRPr="002472C7" w:rsidRDefault="00E078C4" w:rsidP="002472C7">
      <w:pPr>
        <w:divId w:val="1808039875"/>
      </w:pPr>
      <w:r w:rsidRPr="002472C7">
        <w:t xml:space="preserve">In this research study, we rely on our understanding of the </w:t>
      </w:r>
      <w:r w:rsidR="009F1FC7" w:rsidRPr="002472C7">
        <w:t xml:space="preserve">Chinese Organ Clock, </w:t>
      </w:r>
      <w:r w:rsidRPr="002472C7">
        <w:t xml:space="preserve">which </w:t>
      </w:r>
      <w:r w:rsidR="009F1FC7" w:rsidRPr="002472C7">
        <w:t xml:space="preserve">describes a 24-hour cycle where different organ systems reach peak activity during specific two-hour windows. </w:t>
      </w:r>
      <w:proofErr w:type="gramStart"/>
      <w:r w:rsidR="009F1FC7" w:rsidRPr="002472C7">
        <w:t xml:space="preserve">This </w:t>
      </w:r>
      <w:r w:rsidR="003A4179" w:rsidRPr="002472C7">
        <w:t>understanding</w:t>
      </w:r>
      <w:r w:rsidR="009F1FC7" w:rsidRPr="002472C7">
        <w:t xml:space="preserve"> parallels</w:t>
      </w:r>
      <w:proofErr w:type="gramEnd"/>
      <w:r w:rsidR="009F1FC7" w:rsidRPr="002472C7">
        <w:t xml:space="preserve"> modern discoveries in circadian biology, where peripheral clocks in organs coordinate with the central circadian pacemaker.</w:t>
      </w:r>
    </w:p>
    <w:p w14:paraId="6A129C99" w14:textId="77777777" w:rsidR="002472C7" w:rsidRDefault="002472C7" w:rsidP="002472C7">
      <w:pPr>
        <w:divId w:val="1808039875"/>
      </w:pPr>
    </w:p>
    <w:p w14:paraId="7A16B5D3" w14:textId="5FC38001" w:rsidR="00FC5C97" w:rsidRPr="002472C7" w:rsidRDefault="009F1FC7" w:rsidP="002472C7">
      <w:pPr>
        <w:divId w:val="1808039875"/>
      </w:pPr>
      <w:r w:rsidRPr="002472C7">
        <w:t>Chronoacupuncture</w:t>
      </w:r>
      <w:r w:rsidR="001624F1" w:rsidRPr="002472C7">
        <w:t>, as utilized in the JetLagPro App,</w:t>
      </w:r>
      <w:r w:rsidRPr="002472C7">
        <w:t xml:space="preserve"> applies this theory by </w:t>
      </w:r>
      <w:r w:rsidR="00241BBC" w:rsidRPr="002472C7">
        <w:t>presenting</w:t>
      </w:r>
      <w:r w:rsidR="001624F1" w:rsidRPr="002472C7">
        <w:t xml:space="preserve"> and reminding </w:t>
      </w:r>
      <w:r w:rsidR="006A0647" w:rsidRPr="002472C7">
        <w:t>travelers</w:t>
      </w:r>
      <w:r w:rsidR="001624F1" w:rsidRPr="002472C7">
        <w:t xml:space="preserve"> to </w:t>
      </w:r>
      <w:r w:rsidRPr="002472C7">
        <w:t>stimulat</w:t>
      </w:r>
      <w:r w:rsidR="001624F1" w:rsidRPr="002472C7">
        <w:t xml:space="preserve">e </w:t>
      </w:r>
      <w:r w:rsidRPr="002472C7">
        <w:t xml:space="preserve">specific acupuncture points </w:t>
      </w:r>
      <w:r w:rsidR="001624F1" w:rsidRPr="002472C7">
        <w:t xml:space="preserve">associated with the </w:t>
      </w:r>
      <w:r w:rsidR="003A4179" w:rsidRPr="002472C7">
        <w:t>destination time zone as they travel</w:t>
      </w:r>
      <w:r w:rsidR="001624F1" w:rsidRPr="002472C7">
        <w:t xml:space="preserve">. </w:t>
      </w:r>
      <w:r w:rsidR="002C6BFD" w:rsidRPr="002472C7">
        <w:t>Theoretically</w:t>
      </w:r>
      <w:r w:rsidR="005C0AAB" w:rsidRPr="002472C7">
        <w:t xml:space="preserve">, this </w:t>
      </w:r>
      <w:r w:rsidR="00FE615E" w:rsidRPr="002472C7">
        <w:t>will</w:t>
      </w:r>
      <w:r w:rsidRPr="002472C7">
        <w:t xml:space="preserve"> facilitat</w:t>
      </w:r>
      <w:r w:rsidR="005C0AAB" w:rsidRPr="002472C7">
        <w:t>e</w:t>
      </w:r>
      <w:r w:rsidRPr="002472C7">
        <w:t xml:space="preserve"> faster circadian adaptation. </w:t>
      </w:r>
      <w:r w:rsidR="00F003F0" w:rsidRPr="002472C7">
        <w:t xml:space="preserve">What is lacking is a </w:t>
      </w:r>
      <w:r w:rsidRPr="002472C7">
        <w:t>systematic evaluation</w:t>
      </w:r>
      <w:r w:rsidR="003A03B9" w:rsidRPr="002472C7">
        <w:t xml:space="preserve"> of this theory</w:t>
      </w:r>
      <w:r w:rsidR="005C0AAB" w:rsidRPr="002472C7">
        <w:t xml:space="preserve">. </w:t>
      </w:r>
    </w:p>
    <w:p w14:paraId="669586D1" w14:textId="77777777" w:rsidR="003701DA" w:rsidRPr="002472C7" w:rsidRDefault="003701DA" w:rsidP="002472C7">
      <w:pPr>
        <w:divId w:val="1808039875"/>
      </w:pPr>
    </w:p>
    <w:p w14:paraId="7184DF7B" w14:textId="7C749BD0" w:rsidR="003701DA" w:rsidRPr="002472C7" w:rsidRDefault="003701DA" w:rsidP="002472C7">
      <w:pPr>
        <w:divId w:val="1808039875"/>
      </w:pPr>
      <w:r w:rsidRPr="002472C7">
        <w:t xml:space="preserve">This </w:t>
      </w:r>
      <w:r w:rsidR="00935A09" w:rsidRPr="002472C7">
        <w:t xml:space="preserve">paper describes an </w:t>
      </w:r>
      <w:r w:rsidRPr="002472C7">
        <w:t xml:space="preserve">ongoing study, launched in late 2025, </w:t>
      </w:r>
      <w:r w:rsidR="00935A09" w:rsidRPr="002472C7">
        <w:t xml:space="preserve">that </w:t>
      </w:r>
      <w:r w:rsidRPr="002472C7">
        <w:t>is actively collecting real-world data from long-distance travelers. Readers planning international travel are invited to participate</w:t>
      </w:r>
      <w:r w:rsidR="003A4179" w:rsidRPr="002472C7">
        <w:t xml:space="preserve"> as described below. </w:t>
      </w:r>
    </w:p>
    <w:p w14:paraId="544A5DAE" w14:textId="77777777" w:rsidR="00FC5C97" w:rsidRPr="002472C7" w:rsidRDefault="009F1FC7">
      <w:pPr>
        <w:pStyle w:val="Heading2"/>
        <w:divId w:val="1808039875"/>
        <w:rPr>
          <w:rFonts w:eastAsia="Times New Roman"/>
          <w:color w:val="auto"/>
        </w:rPr>
      </w:pPr>
      <w:r w:rsidRPr="002472C7">
        <w:rPr>
          <w:rFonts w:eastAsia="Times New Roman"/>
          <w:color w:val="auto"/>
        </w:rPr>
        <w:t>Circadian Biology: Mechanisms of Internal Clocks</w:t>
      </w:r>
    </w:p>
    <w:p w14:paraId="3A6F3FBC" w14:textId="086813E6" w:rsidR="00FC5C97" w:rsidRPr="002472C7" w:rsidRDefault="009F1FC7" w:rsidP="002472C7">
      <w:pPr>
        <w:divId w:val="1808039875"/>
      </w:pPr>
      <w:r w:rsidRPr="002472C7">
        <w:t>Circadian rhythms synchronize physiological processes to a 24-26 hour cycle, governed by the suprachiasmatic nucleus (SCN), a hypothalamic cluster of neurons entrained by light via melanopsin containing retinal cells.</w:t>
      </w:r>
      <w:r w:rsidRPr="002472C7">
        <w:rPr>
          <w:vertAlign w:val="superscript"/>
        </w:rPr>
        <w:t>2,3</w:t>
      </w:r>
      <w:r w:rsidRPr="002472C7">
        <w:t xml:space="preserve"> The SCN coordinates peripheral clocks in organs like the liver and heart, which regulate tissue-specific functions including vascular function and blood pressure regulation.</w:t>
      </w:r>
      <w:r w:rsidRPr="002472C7">
        <w:rPr>
          <w:vertAlign w:val="superscript"/>
        </w:rPr>
        <w:t>4,5</w:t>
      </w:r>
      <w:r w:rsidRPr="002472C7">
        <w:t xml:space="preserve"> Core clock genes (Clock, Bmal1, Period, Cryptochrome) drive a molecular feedback loop, producing rhythmic gene expression.</w:t>
      </w:r>
      <w:r w:rsidRPr="002472C7">
        <w:rPr>
          <w:vertAlign w:val="superscript"/>
        </w:rPr>
        <w:t>6</w:t>
      </w:r>
      <w:r w:rsidRPr="002472C7">
        <w:t xml:space="preserve"> Synchronization is maintained by Zeitgebers, external signals such as light, temperature, activity, and meals.</w:t>
      </w:r>
      <w:r w:rsidRPr="002472C7">
        <w:rPr>
          <w:vertAlign w:val="superscript"/>
        </w:rPr>
        <w:t>7</w:t>
      </w:r>
      <w:r w:rsidR="003E5C13" w:rsidRPr="002472C7">
        <w:rPr>
          <w:vertAlign w:val="superscript"/>
        </w:rPr>
        <w:t xml:space="preserve"> </w:t>
      </w:r>
      <w:r w:rsidRPr="002472C7">
        <w:t>Jet lag occurs when rapid time zone changes desynchronize these clocks</w:t>
      </w:r>
      <w:r w:rsidR="00F21092" w:rsidRPr="002472C7">
        <w:t>.</w:t>
      </w:r>
    </w:p>
    <w:p w14:paraId="58ECF0C7" w14:textId="7779126E" w:rsidR="00FC5C97" w:rsidRDefault="009F1FC7">
      <w:pPr>
        <w:pStyle w:val="Heading2"/>
        <w:divId w:val="1808039875"/>
        <w:rPr>
          <w:rFonts w:eastAsia="Times New Roman"/>
        </w:rPr>
      </w:pPr>
      <w:r>
        <w:rPr>
          <w:rFonts w:eastAsia="Times New Roman"/>
        </w:rPr>
        <w:t>Acupuncture Theory</w:t>
      </w:r>
    </w:p>
    <w:p w14:paraId="511DBCD5" w14:textId="4D33A580" w:rsidR="00D623EC" w:rsidRDefault="009F1FC7" w:rsidP="002472C7">
      <w:pPr>
        <w:divId w:val="1808039875"/>
      </w:pPr>
      <w:r>
        <w:t xml:space="preserve">Acupuncture theory maps physiological processes to a 24-hour cycle through the Chinese Organ Clock, where Qi flows through </w:t>
      </w:r>
      <w:r w:rsidR="00D623EC">
        <w:t xml:space="preserve">the </w:t>
      </w:r>
      <w:r>
        <w:t>12 meridians, each peaking during a two-hour window.</w:t>
      </w:r>
      <w:r>
        <w:rPr>
          <w:vertAlign w:val="superscript"/>
        </w:rPr>
        <w:t>8</w:t>
      </w:r>
      <w:r>
        <w:t xml:space="preserve"> Over 40 years ago, </w:t>
      </w:r>
      <w:proofErr w:type="spellStart"/>
      <w:r>
        <w:t>Khoe</w:t>
      </w:r>
      <w:proofErr w:type="spellEnd"/>
      <w:r>
        <w:t xml:space="preserve"> and then Amaro postulated that stimulating horary points sequentially during travel could help pre-synchronize our organ systems to new time zones, targeting jet lag's circadian misalignment.</w:t>
      </w:r>
      <w:r>
        <w:rPr>
          <w:vertAlign w:val="superscript"/>
        </w:rPr>
        <w:t>9,10</w:t>
      </w:r>
      <w:r>
        <w:t xml:space="preserve"> While acupuncturists report </w:t>
      </w:r>
      <w:r w:rsidR="00B76942">
        <w:t xml:space="preserve">and recommend </w:t>
      </w:r>
      <w:r>
        <w:t xml:space="preserve">using horary points for jet lag, no studies have validated its efficacy. </w:t>
      </w:r>
      <w:r w:rsidR="00D623EC">
        <w:t>This study aims to address th</w:t>
      </w:r>
      <w:r w:rsidR="008758D1">
        <w:t>at</w:t>
      </w:r>
      <w:r w:rsidR="00D623EC">
        <w:t xml:space="preserve"> lack of </w:t>
      </w:r>
      <w:r w:rsidR="008758D1">
        <w:t>evidence</w:t>
      </w:r>
      <w:r w:rsidR="00D623EC">
        <w:t>.</w:t>
      </w:r>
    </w:p>
    <w:p w14:paraId="453215F7" w14:textId="0862CB4B" w:rsidR="00FC5C97" w:rsidRDefault="00D623EC" w:rsidP="00D623EC">
      <w:pPr>
        <w:pStyle w:val="paragraph"/>
        <w:jc w:val="center"/>
        <w:divId w:val="1808039875"/>
        <w:rPr>
          <w:color w:val="333333"/>
        </w:rPr>
      </w:pPr>
      <w:r>
        <w:rPr>
          <w:rFonts w:asciiTheme="minorHAnsi" w:hAnsiTheme="minorHAnsi" w:cstheme="minorBidi"/>
          <w:noProof/>
          <w:sz w:val="22"/>
          <w:szCs w:val="22"/>
        </w:rPr>
        <w:lastRenderedPageBreak/>
        <w:drawing>
          <wp:inline distT="0" distB="0" distL="0" distR="0" wp14:anchorId="6D89B0A5" wp14:editId="564AA32D">
            <wp:extent cx="2857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5D6E26DD" w14:textId="7F64916F" w:rsidR="00FC5C97" w:rsidRPr="003A4A25" w:rsidRDefault="009F1FC7">
      <w:pPr>
        <w:pStyle w:val="figurecaption"/>
        <w:spacing w:before="150" w:beforeAutospacing="0" w:after="0"/>
        <w:jc w:val="center"/>
        <w:rPr>
          <w:i/>
          <w:iCs/>
        </w:rPr>
      </w:pPr>
      <w:r w:rsidRPr="003A4A25">
        <w:rPr>
          <w:rStyle w:val="Strong"/>
          <w:i/>
          <w:iCs/>
        </w:rPr>
        <w:t>Figure 1:</w:t>
      </w:r>
      <w:r w:rsidRPr="003A4A25">
        <w:rPr>
          <w:i/>
          <w:iCs/>
        </w:rPr>
        <w:t xml:space="preserve"> Chinese Organ Clock Visualization</w:t>
      </w:r>
    </w:p>
    <w:p w14:paraId="502C4FE7" w14:textId="77777777" w:rsidR="006A0647" w:rsidRDefault="006A0647">
      <w:pPr>
        <w:pStyle w:val="figurecaption"/>
        <w:spacing w:before="150" w:beforeAutospacing="0" w:after="0"/>
        <w:jc w:val="center"/>
        <w:rPr>
          <w:i/>
          <w:iCs/>
          <w:color w:val="666666"/>
        </w:rPr>
      </w:pPr>
    </w:p>
    <w:tbl>
      <w:tblPr>
        <w:tblW w:w="9360" w:type="dxa"/>
        <w:tblBorders>
          <w:top w:val="single" w:sz="6" w:space="0" w:color="333333"/>
          <w:left w:val="single" w:sz="6" w:space="0" w:color="333333"/>
          <w:bottom w:val="single" w:sz="6" w:space="0" w:color="333333"/>
          <w:right w:val="single" w:sz="6" w:space="0" w:color="333333"/>
        </w:tblBorders>
        <w:tblCellMar>
          <w:top w:w="15" w:type="dxa"/>
          <w:left w:w="15" w:type="dxa"/>
          <w:bottom w:w="15" w:type="dxa"/>
          <w:right w:w="15" w:type="dxa"/>
        </w:tblCellMar>
        <w:tblLook w:val="04A0" w:firstRow="1" w:lastRow="0" w:firstColumn="1" w:lastColumn="0" w:noHBand="0" w:noVBand="1"/>
      </w:tblPr>
      <w:tblGrid>
        <w:gridCol w:w="2340"/>
        <w:gridCol w:w="3744"/>
        <w:gridCol w:w="3276"/>
      </w:tblGrid>
      <w:tr w:rsidR="003A4A25" w:rsidRPr="003A4A25" w14:paraId="5610006F" w14:textId="77777777">
        <w:trPr>
          <w:divId w:val="1808039875"/>
          <w:tblHeader/>
        </w:trPr>
        <w:tc>
          <w:tcPr>
            <w:tcW w:w="0" w:type="auto"/>
            <w:gridSpan w:val="3"/>
            <w:tcBorders>
              <w:top w:val="nil"/>
              <w:left w:val="nil"/>
              <w:bottom w:val="nil"/>
              <w:right w:val="nil"/>
            </w:tcBorders>
            <w:shd w:val="clear" w:color="auto" w:fill="F0F0F0"/>
            <w:tcMar>
              <w:top w:w="30" w:type="dxa"/>
              <w:left w:w="60" w:type="dxa"/>
              <w:bottom w:w="30" w:type="dxa"/>
              <w:right w:w="60" w:type="dxa"/>
            </w:tcMar>
            <w:vAlign w:val="center"/>
            <w:hideMark/>
          </w:tcPr>
          <w:p w14:paraId="65D5CC6B" w14:textId="77777777" w:rsidR="00FC5C97" w:rsidRPr="003A4A25" w:rsidRDefault="009F1FC7">
            <w:pPr>
              <w:spacing w:after="45"/>
              <w:jc w:val="center"/>
              <w:rPr>
                <w:rFonts w:eastAsia="Times New Roman"/>
                <w:b/>
                <w:bCs/>
                <w:sz w:val="20"/>
                <w:szCs w:val="20"/>
              </w:rPr>
            </w:pPr>
            <w:r w:rsidRPr="003A4A25">
              <w:rPr>
                <w:rFonts w:eastAsia="Times New Roman"/>
                <w:b/>
                <w:bCs/>
                <w:sz w:val="20"/>
                <w:szCs w:val="20"/>
              </w:rPr>
              <w:t>Table 1: Chinese Organ Clock Schedule</w:t>
            </w:r>
          </w:p>
        </w:tc>
      </w:tr>
      <w:tr w:rsidR="003A4A25" w:rsidRPr="003A4A25" w14:paraId="2D11D4C6" w14:textId="77777777">
        <w:trPr>
          <w:divId w:val="1808039875"/>
          <w:tblHeader/>
        </w:trPr>
        <w:tc>
          <w:tcPr>
            <w:tcW w:w="12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EED7AD1" w14:textId="77777777" w:rsidR="00FC5C97" w:rsidRPr="003A4A25" w:rsidRDefault="009F1FC7">
            <w:pPr>
              <w:jc w:val="center"/>
              <w:rPr>
                <w:rFonts w:eastAsia="Times New Roman"/>
                <w:b/>
                <w:bCs/>
                <w:sz w:val="17"/>
                <w:szCs w:val="17"/>
              </w:rPr>
            </w:pPr>
            <w:r w:rsidRPr="003A4A25">
              <w:rPr>
                <w:rFonts w:eastAsia="Times New Roman"/>
                <w:b/>
                <w:bCs/>
                <w:sz w:val="17"/>
                <w:szCs w:val="17"/>
              </w:rPr>
              <w:t>Time Range</w:t>
            </w:r>
          </w:p>
        </w:tc>
        <w:tc>
          <w:tcPr>
            <w:tcW w:w="200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78D6B42" w14:textId="77777777" w:rsidR="00FC5C97" w:rsidRPr="003A4A25" w:rsidRDefault="009F1FC7">
            <w:pPr>
              <w:jc w:val="center"/>
              <w:rPr>
                <w:rFonts w:eastAsia="Times New Roman"/>
                <w:b/>
                <w:bCs/>
                <w:sz w:val="17"/>
                <w:szCs w:val="17"/>
              </w:rPr>
            </w:pPr>
            <w:r w:rsidRPr="003A4A25">
              <w:rPr>
                <w:rFonts w:eastAsia="Times New Roman"/>
                <w:b/>
                <w:bCs/>
                <w:sz w:val="17"/>
                <w:szCs w:val="17"/>
              </w:rPr>
              <w:t>Meridian / Organ System</w:t>
            </w:r>
          </w:p>
        </w:tc>
        <w:tc>
          <w:tcPr>
            <w:tcW w:w="17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475899D1" w14:textId="203AA42C" w:rsidR="00FC5C97" w:rsidRPr="003A4A25" w:rsidRDefault="00B76942">
            <w:pPr>
              <w:jc w:val="center"/>
              <w:rPr>
                <w:rFonts w:eastAsia="Times New Roman"/>
                <w:b/>
                <w:bCs/>
                <w:sz w:val="17"/>
                <w:szCs w:val="17"/>
              </w:rPr>
            </w:pPr>
            <w:r w:rsidRPr="003A4A25">
              <w:rPr>
                <w:rFonts w:eastAsia="Times New Roman"/>
                <w:b/>
                <w:bCs/>
                <w:sz w:val="17"/>
                <w:szCs w:val="17"/>
              </w:rPr>
              <w:t xml:space="preserve">Horary -&gt; </w:t>
            </w:r>
            <w:r w:rsidR="007679E5" w:rsidRPr="003A4A25">
              <w:rPr>
                <w:rFonts w:eastAsia="Times New Roman"/>
                <w:b/>
                <w:bCs/>
                <w:sz w:val="17"/>
                <w:szCs w:val="17"/>
              </w:rPr>
              <w:t>Suggested</w:t>
            </w:r>
            <w:r w:rsidR="009F1FC7" w:rsidRPr="003A4A25">
              <w:rPr>
                <w:rFonts w:eastAsia="Times New Roman"/>
                <w:b/>
                <w:bCs/>
                <w:sz w:val="17"/>
                <w:szCs w:val="17"/>
              </w:rPr>
              <w:t xml:space="preserve"> Point</w:t>
            </w:r>
          </w:p>
        </w:tc>
      </w:tr>
      <w:tr w:rsidR="003A4A25" w:rsidRPr="003A4A25" w14:paraId="54A22A4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01C6E59" w14:textId="77777777" w:rsidR="00FC5C97" w:rsidRPr="003A4A25" w:rsidRDefault="009F1FC7">
            <w:pPr>
              <w:jc w:val="center"/>
              <w:rPr>
                <w:rFonts w:eastAsia="Times New Roman"/>
                <w:sz w:val="17"/>
                <w:szCs w:val="17"/>
              </w:rPr>
            </w:pPr>
            <w:r w:rsidRPr="003A4A25">
              <w:rPr>
                <w:rFonts w:eastAsia="Times New Roman"/>
                <w:sz w:val="17"/>
                <w:szCs w:val="17"/>
              </w:rPr>
              <w:t>3:00 AM – 5:00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DC20B91" w14:textId="77777777" w:rsidR="00FC5C97" w:rsidRPr="003A4A25" w:rsidRDefault="009F1FC7">
            <w:pPr>
              <w:jc w:val="center"/>
              <w:rPr>
                <w:rFonts w:eastAsia="Times New Roman"/>
                <w:sz w:val="17"/>
                <w:szCs w:val="17"/>
              </w:rPr>
            </w:pPr>
            <w:r w:rsidRPr="003A4A25">
              <w:rPr>
                <w:rFonts w:eastAsia="Times New Roman"/>
                <w:sz w:val="17"/>
                <w:szCs w:val="17"/>
              </w:rPr>
              <w:t>Lung</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842C592" w14:textId="77777777" w:rsidR="00FC5C97" w:rsidRPr="003A4A25" w:rsidRDefault="009F1FC7">
            <w:pPr>
              <w:jc w:val="center"/>
              <w:rPr>
                <w:rFonts w:eastAsia="Times New Roman"/>
                <w:sz w:val="17"/>
                <w:szCs w:val="17"/>
              </w:rPr>
            </w:pPr>
            <w:r w:rsidRPr="003A4A25">
              <w:rPr>
                <w:rFonts w:eastAsia="Times New Roman"/>
                <w:sz w:val="17"/>
                <w:szCs w:val="17"/>
              </w:rPr>
              <w:t>LU-8</w:t>
            </w:r>
          </w:p>
        </w:tc>
      </w:tr>
      <w:tr w:rsidR="003A4A25" w:rsidRPr="003A4A25" w14:paraId="7085C2F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C3E0259" w14:textId="77777777" w:rsidR="00FC5C97" w:rsidRPr="003A4A25" w:rsidRDefault="009F1FC7">
            <w:pPr>
              <w:jc w:val="center"/>
              <w:rPr>
                <w:rFonts w:eastAsia="Times New Roman"/>
                <w:sz w:val="17"/>
                <w:szCs w:val="17"/>
              </w:rPr>
            </w:pPr>
            <w:r w:rsidRPr="003A4A25">
              <w:rPr>
                <w:rFonts w:eastAsia="Times New Roman"/>
                <w:sz w:val="17"/>
                <w:szCs w:val="17"/>
              </w:rPr>
              <w:t>5:00 AM – 7:00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1ECEE85" w14:textId="77777777" w:rsidR="00FC5C97" w:rsidRPr="003A4A25" w:rsidRDefault="009F1FC7">
            <w:pPr>
              <w:jc w:val="center"/>
              <w:rPr>
                <w:rFonts w:eastAsia="Times New Roman"/>
                <w:sz w:val="17"/>
                <w:szCs w:val="17"/>
              </w:rPr>
            </w:pPr>
            <w:r w:rsidRPr="003A4A25">
              <w:rPr>
                <w:rFonts w:eastAsia="Times New Roman"/>
                <w:sz w:val="17"/>
                <w:szCs w:val="17"/>
              </w:rPr>
              <w:t>Large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987243C" w14:textId="77777777" w:rsidR="00FC5C97" w:rsidRPr="003A4A25" w:rsidRDefault="009F1FC7">
            <w:pPr>
              <w:jc w:val="center"/>
              <w:rPr>
                <w:rFonts w:eastAsia="Times New Roman"/>
                <w:sz w:val="17"/>
                <w:szCs w:val="17"/>
              </w:rPr>
            </w:pPr>
            <w:r w:rsidRPr="003A4A25">
              <w:rPr>
                <w:rFonts w:eastAsia="Times New Roman"/>
                <w:sz w:val="17"/>
                <w:szCs w:val="17"/>
              </w:rPr>
              <w:t>LI-1</w:t>
            </w:r>
          </w:p>
        </w:tc>
      </w:tr>
      <w:tr w:rsidR="003A4A25" w:rsidRPr="003A4A25" w14:paraId="4C75DC4C"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694C41C" w14:textId="77777777" w:rsidR="00FC5C97" w:rsidRPr="003A4A25" w:rsidRDefault="009F1FC7">
            <w:pPr>
              <w:jc w:val="center"/>
              <w:rPr>
                <w:rFonts w:eastAsia="Times New Roman"/>
                <w:sz w:val="17"/>
                <w:szCs w:val="17"/>
              </w:rPr>
            </w:pPr>
            <w:r w:rsidRPr="003A4A25">
              <w:rPr>
                <w:rFonts w:eastAsia="Times New Roman"/>
                <w:sz w:val="17"/>
                <w:szCs w:val="17"/>
              </w:rPr>
              <w:t>7:00 AM – 9:00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4344C4D" w14:textId="77777777" w:rsidR="00FC5C97" w:rsidRPr="003A4A25" w:rsidRDefault="009F1FC7">
            <w:pPr>
              <w:jc w:val="center"/>
              <w:rPr>
                <w:rFonts w:eastAsia="Times New Roman"/>
                <w:sz w:val="17"/>
                <w:szCs w:val="17"/>
              </w:rPr>
            </w:pPr>
            <w:r w:rsidRPr="003A4A25">
              <w:rPr>
                <w:rFonts w:eastAsia="Times New Roman"/>
                <w:sz w:val="17"/>
                <w:szCs w:val="17"/>
              </w:rPr>
              <w:t>Stomach</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55FEF8E" w14:textId="77777777" w:rsidR="00FC5C97" w:rsidRPr="003A4A25" w:rsidRDefault="009F1FC7">
            <w:pPr>
              <w:jc w:val="center"/>
              <w:rPr>
                <w:rFonts w:eastAsia="Times New Roman"/>
                <w:sz w:val="17"/>
                <w:szCs w:val="17"/>
              </w:rPr>
            </w:pPr>
            <w:r w:rsidRPr="003A4A25">
              <w:rPr>
                <w:rFonts w:eastAsia="Times New Roman"/>
                <w:sz w:val="17"/>
                <w:szCs w:val="17"/>
              </w:rPr>
              <w:t>ST-36</w:t>
            </w:r>
          </w:p>
        </w:tc>
      </w:tr>
      <w:tr w:rsidR="003A4A25" w:rsidRPr="003A4A25" w14:paraId="27C9D1D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09134E9" w14:textId="77777777" w:rsidR="00FC5C97" w:rsidRPr="003A4A25" w:rsidRDefault="009F1FC7">
            <w:pPr>
              <w:jc w:val="center"/>
              <w:rPr>
                <w:rFonts w:eastAsia="Times New Roman"/>
                <w:sz w:val="17"/>
                <w:szCs w:val="17"/>
              </w:rPr>
            </w:pPr>
            <w:r w:rsidRPr="003A4A25">
              <w:rPr>
                <w:rFonts w:eastAsia="Times New Roman"/>
                <w:sz w:val="17"/>
                <w:szCs w:val="17"/>
              </w:rPr>
              <w:t>9:00 AM – 11:00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A7BEAA" w14:textId="77777777" w:rsidR="00FC5C97" w:rsidRPr="003A4A25" w:rsidRDefault="009F1FC7">
            <w:pPr>
              <w:jc w:val="center"/>
              <w:rPr>
                <w:rFonts w:eastAsia="Times New Roman"/>
                <w:sz w:val="17"/>
                <w:szCs w:val="17"/>
              </w:rPr>
            </w:pPr>
            <w:r w:rsidRPr="003A4A25">
              <w:rPr>
                <w:rFonts w:eastAsia="Times New Roman"/>
                <w:sz w:val="17"/>
                <w:szCs w:val="17"/>
              </w:rPr>
              <w:t>Spleen</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74A4870" w14:textId="05029D23" w:rsidR="00FC5C97" w:rsidRPr="003A4A25" w:rsidRDefault="00B76942">
            <w:pPr>
              <w:jc w:val="center"/>
              <w:rPr>
                <w:rFonts w:eastAsia="Times New Roman"/>
                <w:sz w:val="17"/>
                <w:szCs w:val="17"/>
              </w:rPr>
            </w:pPr>
            <w:r w:rsidRPr="003A4A25">
              <w:rPr>
                <w:rFonts w:eastAsia="Times New Roman"/>
                <w:sz w:val="17"/>
                <w:szCs w:val="17"/>
              </w:rPr>
              <w:t xml:space="preserve">SP-3 -&gt; </w:t>
            </w:r>
            <w:r w:rsidR="009F1FC7" w:rsidRPr="003A4A25">
              <w:rPr>
                <w:rFonts w:eastAsia="Times New Roman"/>
                <w:sz w:val="17"/>
                <w:szCs w:val="17"/>
              </w:rPr>
              <w:t>SP-</w:t>
            </w:r>
            <w:r w:rsidR="007679E5" w:rsidRPr="003A4A25">
              <w:rPr>
                <w:rFonts w:eastAsia="Times New Roman"/>
                <w:sz w:val="17"/>
                <w:szCs w:val="17"/>
              </w:rPr>
              <w:t>10*</w:t>
            </w:r>
          </w:p>
        </w:tc>
      </w:tr>
      <w:tr w:rsidR="003A4A25" w:rsidRPr="003A4A25" w14:paraId="12816A14"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485220B" w14:textId="77777777" w:rsidR="00FC5C97" w:rsidRPr="003A4A25" w:rsidRDefault="009F1FC7">
            <w:pPr>
              <w:jc w:val="center"/>
              <w:rPr>
                <w:rFonts w:eastAsia="Times New Roman"/>
                <w:sz w:val="17"/>
                <w:szCs w:val="17"/>
              </w:rPr>
            </w:pPr>
            <w:r w:rsidRPr="003A4A25">
              <w:rPr>
                <w:rFonts w:eastAsia="Times New Roman"/>
                <w:sz w:val="17"/>
                <w:szCs w:val="17"/>
              </w:rPr>
              <w:t>11:00 AM – 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277C529" w14:textId="77777777" w:rsidR="00FC5C97" w:rsidRPr="003A4A25" w:rsidRDefault="009F1FC7">
            <w:pPr>
              <w:jc w:val="center"/>
              <w:rPr>
                <w:rFonts w:eastAsia="Times New Roman"/>
                <w:sz w:val="17"/>
                <w:szCs w:val="17"/>
              </w:rPr>
            </w:pPr>
            <w:r w:rsidRPr="003A4A25">
              <w:rPr>
                <w:rFonts w:eastAsia="Times New Roman"/>
                <w:sz w:val="17"/>
                <w:szCs w:val="17"/>
              </w:rPr>
              <w:t>Heart</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7D35C1C" w14:textId="77777777" w:rsidR="00FC5C97" w:rsidRPr="003A4A25" w:rsidRDefault="009F1FC7">
            <w:pPr>
              <w:jc w:val="center"/>
              <w:rPr>
                <w:rFonts w:eastAsia="Times New Roman"/>
                <w:sz w:val="17"/>
                <w:szCs w:val="17"/>
              </w:rPr>
            </w:pPr>
            <w:r w:rsidRPr="003A4A25">
              <w:rPr>
                <w:rFonts w:eastAsia="Times New Roman"/>
                <w:sz w:val="17"/>
                <w:szCs w:val="17"/>
              </w:rPr>
              <w:t>HT-8</w:t>
            </w:r>
          </w:p>
        </w:tc>
      </w:tr>
      <w:tr w:rsidR="003A4A25" w:rsidRPr="003A4A25" w14:paraId="40D831D7"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9CF4BD3" w14:textId="77777777" w:rsidR="00FC5C97" w:rsidRPr="003A4A25" w:rsidRDefault="009F1FC7">
            <w:pPr>
              <w:jc w:val="center"/>
              <w:rPr>
                <w:rFonts w:eastAsia="Times New Roman"/>
                <w:sz w:val="17"/>
                <w:szCs w:val="17"/>
              </w:rPr>
            </w:pPr>
            <w:r w:rsidRPr="003A4A25">
              <w:rPr>
                <w:rFonts w:eastAsia="Times New Roman"/>
                <w:sz w:val="17"/>
                <w:szCs w:val="17"/>
              </w:rPr>
              <w:t>1:00 PM – 3:00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09C86DC" w14:textId="77777777" w:rsidR="00FC5C97" w:rsidRPr="003A4A25" w:rsidRDefault="009F1FC7">
            <w:pPr>
              <w:jc w:val="center"/>
              <w:rPr>
                <w:rFonts w:eastAsia="Times New Roman"/>
                <w:sz w:val="17"/>
                <w:szCs w:val="17"/>
              </w:rPr>
            </w:pPr>
            <w:r w:rsidRPr="003A4A25">
              <w:rPr>
                <w:rFonts w:eastAsia="Times New Roman"/>
                <w:sz w:val="17"/>
                <w:szCs w:val="17"/>
              </w:rPr>
              <w:t>Small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EEA261" w14:textId="77777777" w:rsidR="00FC5C97" w:rsidRPr="003A4A25" w:rsidRDefault="009F1FC7">
            <w:pPr>
              <w:jc w:val="center"/>
              <w:rPr>
                <w:rFonts w:eastAsia="Times New Roman"/>
                <w:sz w:val="17"/>
                <w:szCs w:val="17"/>
              </w:rPr>
            </w:pPr>
            <w:r w:rsidRPr="003A4A25">
              <w:rPr>
                <w:rFonts w:eastAsia="Times New Roman"/>
                <w:sz w:val="17"/>
                <w:szCs w:val="17"/>
              </w:rPr>
              <w:t>SI-5</w:t>
            </w:r>
          </w:p>
        </w:tc>
      </w:tr>
      <w:tr w:rsidR="003A4A25" w:rsidRPr="003A4A25" w14:paraId="3BB306AD"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FCCD56" w14:textId="77777777" w:rsidR="00FC5C97" w:rsidRPr="003A4A25" w:rsidRDefault="009F1FC7">
            <w:pPr>
              <w:jc w:val="center"/>
              <w:rPr>
                <w:rFonts w:eastAsia="Times New Roman"/>
                <w:sz w:val="17"/>
                <w:szCs w:val="17"/>
              </w:rPr>
            </w:pPr>
            <w:r w:rsidRPr="003A4A25">
              <w:rPr>
                <w:rFonts w:eastAsia="Times New Roman"/>
                <w:sz w:val="17"/>
                <w:szCs w:val="17"/>
              </w:rPr>
              <w:t>3:00 PM – 5:00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5E39FA" w14:textId="77777777" w:rsidR="00FC5C97" w:rsidRPr="003A4A25" w:rsidRDefault="009F1FC7">
            <w:pPr>
              <w:jc w:val="center"/>
              <w:rPr>
                <w:rFonts w:eastAsia="Times New Roman"/>
                <w:sz w:val="17"/>
                <w:szCs w:val="17"/>
              </w:rPr>
            </w:pPr>
            <w:r w:rsidRPr="003A4A25">
              <w:rPr>
                <w:rFonts w:eastAsia="Times New Roman"/>
                <w:sz w:val="17"/>
                <w:szCs w:val="17"/>
              </w:rPr>
              <w:t>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2E30E93" w14:textId="2B957E8D" w:rsidR="00FC5C97" w:rsidRPr="003A4A25" w:rsidRDefault="00B76942">
            <w:pPr>
              <w:jc w:val="center"/>
              <w:rPr>
                <w:rFonts w:eastAsia="Times New Roman"/>
                <w:sz w:val="17"/>
                <w:szCs w:val="17"/>
              </w:rPr>
            </w:pPr>
            <w:r w:rsidRPr="003A4A25">
              <w:rPr>
                <w:rFonts w:eastAsia="Times New Roman"/>
                <w:sz w:val="17"/>
                <w:szCs w:val="17"/>
              </w:rPr>
              <w:t xml:space="preserve">BL-66 -&gt; </w:t>
            </w:r>
            <w:r w:rsidR="009F1FC7" w:rsidRPr="003A4A25">
              <w:rPr>
                <w:rFonts w:eastAsia="Times New Roman"/>
                <w:sz w:val="17"/>
                <w:szCs w:val="17"/>
              </w:rPr>
              <w:t>BL-</w:t>
            </w:r>
            <w:r w:rsidR="007679E5" w:rsidRPr="003A4A25">
              <w:rPr>
                <w:rFonts w:eastAsia="Times New Roman"/>
                <w:sz w:val="17"/>
                <w:szCs w:val="17"/>
              </w:rPr>
              <w:t>2*</w:t>
            </w:r>
          </w:p>
        </w:tc>
      </w:tr>
      <w:tr w:rsidR="003A4A25" w:rsidRPr="003A4A25" w14:paraId="0B176855"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E13FC8D" w14:textId="77777777" w:rsidR="00FC5C97" w:rsidRPr="003A4A25" w:rsidRDefault="009F1FC7">
            <w:pPr>
              <w:jc w:val="center"/>
              <w:rPr>
                <w:rFonts w:eastAsia="Times New Roman"/>
                <w:sz w:val="17"/>
                <w:szCs w:val="17"/>
              </w:rPr>
            </w:pPr>
            <w:r w:rsidRPr="003A4A25">
              <w:rPr>
                <w:rFonts w:eastAsia="Times New Roman"/>
                <w:sz w:val="17"/>
                <w:szCs w:val="17"/>
              </w:rPr>
              <w:t>5:00 PM – 7:00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CCA808" w14:textId="77777777" w:rsidR="00FC5C97" w:rsidRPr="003A4A25" w:rsidRDefault="009F1FC7">
            <w:pPr>
              <w:jc w:val="center"/>
              <w:rPr>
                <w:rFonts w:eastAsia="Times New Roman"/>
                <w:sz w:val="17"/>
                <w:szCs w:val="17"/>
              </w:rPr>
            </w:pPr>
            <w:r w:rsidRPr="003A4A25">
              <w:rPr>
                <w:rFonts w:eastAsia="Times New Roman"/>
                <w:sz w:val="17"/>
                <w:szCs w:val="17"/>
              </w:rPr>
              <w:t>Kidney</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9570995" w14:textId="15593E57" w:rsidR="00FC5C97" w:rsidRPr="003A4A25" w:rsidRDefault="00B76942">
            <w:pPr>
              <w:jc w:val="center"/>
              <w:rPr>
                <w:rFonts w:eastAsia="Times New Roman"/>
                <w:sz w:val="17"/>
                <w:szCs w:val="17"/>
              </w:rPr>
            </w:pPr>
            <w:r w:rsidRPr="003A4A25">
              <w:rPr>
                <w:rFonts w:eastAsia="Times New Roman"/>
                <w:sz w:val="17"/>
                <w:szCs w:val="17"/>
              </w:rPr>
              <w:t xml:space="preserve">KI-10 -&gt; </w:t>
            </w:r>
            <w:r w:rsidR="009F1FC7" w:rsidRPr="003A4A25">
              <w:rPr>
                <w:rFonts w:eastAsia="Times New Roman"/>
                <w:sz w:val="17"/>
                <w:szCs w:val="17"/>
              </w:rPr>
              <w:t>KI-</w:t>
            </w:r>
            <w:r w:rsidR="007679E5" w:rsidRPr="003A4A25">
              <w:rPr>
                <w:rFonts w:eastAsia="Times New Roman"/>
                <w:sz w:val="17"/>
                <w:szCs w:val="17"/>
              </w:rPr>
              <w:t>27</w:t>
            </w:r>
            <w:r w:rsidR="009F1FC7" w:rsidRPr="003A4A25">
              <w:rPr>
                <w:rFonts w:eastAsia="Times New Roman"/>
                <w:sz w:val="17"/>
                <w:szCs w:val="17"/>
              </w:rPr>
              <w:t>*</w:t>
            </w:r>
          </w:p>
        </w:tc>
      </w:tr>
      <w:tr w:rsidR="003A4A25" w:rsidRPr="003A4A25" w14:paraId="0B837CC6"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C0A3822" w14:textId="77777777" w:rsidR="00FC5C97" w:rsidRPr="003A4A25" w:rsidRDefault="009F1FC7">
            <w:pPr>
              <w:jc w:val="center"/>
              <w:rPr>
                <w:rFonts w:eastAsia="Times New Roman"/>
                <w:sz w:val="17"/>
                <w:szCs w:val="17"/>
              </w:rPr>
            </w:pPr>
            <w:r w:rsidRPr="003A4A25">
              <w:rPr>
                <w:rFonts w:eastAsia="Times New Roman"/>
                <w:sz w:val="17"/>
                <w:szCs w:val="17"/>
              </w:rPr>
              <w:t>7:00 PM – 9:00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F182D1E" w14:textId="77777777" w:rsidR="00FC5C97" w:rsidRPr="003A4A25" w:rsidRDefault="009F1FC7">
            <w:pPr>
              <w:jc w:val="center"/>
              <w:rPr>
                <w:rFonts w:eastAsia="Times New Roman"/>
                <w:sz w:val="17"/>
                <w:szCs w:val="17"/>
              </w:rPr>
            </w:pPr>
            <w:r w:rsidRPr="003A4A25">
              <w:rPr>
                <w:rFonts w:eastAsia="Times New Roman"/>
                <w:sz w:val="17"/>
                <w:szCs w:val="17"/>
              </w:rPr>
              <w:t>Pericardium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D87BDA6" w14:textId="77777777" w:rsidR="00FC5C97" w:rsidRPr="003A4A25" w:rsidRDefault="009F1FC7">
            <w:pPr>
              <w:jc w:val="center"/>
              <w:rPr>
                <w:rFonts w:eastAsia="Times New Roman"/>
                <w:sz w:val="17"/>
                <w:szCs w:val="17"/>
              </w:rPr>
            </w:pPr>
            <w:r w:rsidRPr="003A4A25">
              <w:rPr>
                <w:rFonts w:eastAsia="Times New Roman"/>
                <w:sz w:val="17"/>
                <w:szCs w:val="17"/>
              </w:rPr>
              <w:t>PC-8</w:t>
            </w:r>
          </w:p>
        </w:tc>
      </w:tr>
      <w:tr w:rsidR="003A4A25" w:rsidRPr="003A4A25" w14:paraId="30C82B4E"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E5667F5" w14:textId="77777777" w:rsidR="00FC5C97" w:rsidRPr="003A4A25" w:rsidRDefault="009F1FC7">
            <w:pPr>
              <w:jc w:val="center"/>
              <w:rPr>
                <w:rFonts w:eastAsia="Times New Roman"/>
                <w:sz w:val="17"/>
                <w:szCs w:val="17"/>
              </w:rPr>
            </w:pPr>
            <w:r w:rsidRPr="003A4A25">
              <w:rPr>
                <w:rFonts w:eastAsia="Times New Roman"/>
                <w:sz w:val="17"/>
                <w:szCs w:val="17"/>
              </w:rPr>
              <w:t>9:00 PM – 11:00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3DF0C66" w14:textId="77777777" w:rsidR="00FC5C97" w:rsidRPr="003A4A25" w:rsidRDefault="009F1FC7">
            <w:pPr>
              <w:jc w:val="center"/>
              <w:rPr>
                <w:rFonts w:eastAsia="Times New Roman"/>
                <w:sz w:val="17"/>
                <w:szCs w:val="17"/>
              </w:rPr>
            </w:pPr>
            <w:r w:rsidRPr="003A4A25">
              <w:rPr>
                <w:rFonts w:eastAsia="Times New Roman"/>
                <w:sz w:val="17"/>
                <w:szCs w:val="17"/>
              </w:rPr>
              <w:t>San Jiao (Triple Warmer)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EEBA28E" w14:textId="77777777" w:rsidR="00FC5C97" w:rsidRPr="003A4A25" w:rsidRDefault="009F1FC7">
            <w:pPr>
              <w:jc w:val="center"/>
              <w:rPr>
                <w:rFonts w:eastAsia="Times New Roman"/>
                <w:sz w:val="17"/>
                <w:szCs w:val="17"/>
              </w:rPr>
            </w:pPr>
            <w:r w:rsidRPr="003A4A25">
              <w:rPr>
                <w:rFonts w:eastAsia="Times New Roman"/>
                <w:sz w:val="17"/>
                <w:szCs w:val="17"/>
              </w:rPr>
              <w:t>SJ-6</w:t>
            </w:r>
          </w:p>
        </w:tc>
      </w:tr>
      <w:tr w:rsidR="003A4A25" w:rsidRPr="003A4A25" w14:paraId="57F3A2E1"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A3223C9" w14:textId="77777777" w:rsidR="00FC5C97" w:rsidRPr="003A4A25" w:rsidRDefault="009F1FC7">
            <w:pPr>
              <w:jc w:val="center"/>
              <w:rPr>
                <w:rFonts w:eastAsia="Times New Roman"/>
                <w:sz w:val="17"/>
                <w:szCs w:val="17"/>
              </w:rPr>
            </w:pPr>
            <w:r w:rsidRPr="003A4A25">
              <w:rPr>
                <w:rFonts w:eastAsia="Times New Roman"/>
                <w:sz w:val="17"/>
                <w:szCs w:val="17"/>
              </w:rPr>
              <w:t>11:00 PM – 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937E55" w14:textId="77777777" w:rsidR="00FC5C97" w:rsidRPr="003A4A25" w:rsidRDefault="009F1FC7">
            <w:pPr>
              <w:jc w:val="center"/>
              <w:rPr>
                <w:rFonts w:eastAsia="Times New Roman"/>
                <w:sz w:val="17"/>
                <w:szCs w:val="17"/>
              </w:rPr>
            </w:pPr>
            <w:r w:rsidRPr="003A4A25">
              <w:rPr>
                <w:rFonts w:eastAsia="Times New Roman"/>
                <w:sz w:val="17"/>
                <w:szCs w:val="17"/>
              </w:rPr>
              <w:t>Gallbladder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5625213" w14:textId="1B0A31D0" w:rsidR="00FC5C97" w:rsidRPr="003A4A25" w:rsidRDefault="00B76942">
            <w:pPr>
              <w:jc w:val="center"/>
              <w:rPr>
                <w:rFonts w:eastAsia="Times New Roman"/>
                <w:sz w:val="17"/>
                <w:szCs w:val="17"/>
              </w:rPr>
            </w:pPr>
            <w:r w:rsidRPr="003A4A25">
              <w:rPr>
                <w:rFonts w:eastAsia="Times New Roman"/>
                <w:sz w:val="17"/>
                <w:szCs w:val="17"/>
              </w:rPr>
              <w:t xml:space="preserve">GB-41 -&gt; </w:t>
            </w:r>
            <w:r w:rsidR="009F1FC7" w:rsidRPr="003A4A25">
              <w:rPr>
                <w:rFonts w:eastAsia="Times New Roman"/>
                <w:sz w:val="17"/>
                <w:szCs w:val="17"/>
              </w:rPr>
              <w:t>GB-</w:t>
            </w:r>
            <w:r w:rsidR="007679E5" w:rsidRPr="003A4A25">
              <w:rPr>
                <w:rFonts w:eastAsia="Times New Roman"/>
                <w:sz w:val="17"/>
                <w:szCs w:val="17"/>
              </w:rPr>
              <w:t>20*</w:t>
            </w:r>
          </w:p>
        </w:tc>
      </w:tr>
      <w:tr w:rsidR="003A4A25" w:rsidRPr="003A4A25" w14:paraId="59D9CEA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8BC74DF" w14:textId="77777777" w:rsidR="00FC5C97" w:rsidRPr="003A4A25" w:rsidRDefault="009F1FC7">
            <w:pPr>
              <w:jc w:val="center"/>
              <w:rPr>
                <w:rFonts w:eastAsia="Times New Roman"/>
                <w:sz w:val="17"/>
                <w:szCs w:val="17"/>
              </w:rPr>
            </w:pPr>
            <w:r w:rsidRPr="003A4A25">
              <w:rPr>
                <w:rFonts w:eastAsia="Times New Roman"/>
                <w:sz w:val="17"/>
                <w:szCs w:val="17"/>
              </w:rPr>
              <w:t>1:00 AM – 3:00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0DC4E67" w14:textId="77777777" w:rsidR="00FC5C97" w:rsidRPr="003A4A25" w:rsidRDefault="009F1FC7">
            <w:pPr>
              <w:jc w:val="center"/>
              <w:rPr>
                <w:rFonts w:eastAsia="Times New Roman"/>
                <w:sz w:val="17"/>
                <w:szCs w:val="17"/>
              </w:rPr>
            </w:pPr>
            <w:r w:rsidRPr="003A4A25">
              <w:rPr>
                <w:rFonts w:eastAsia="Times New Roman"/>
                <w:sz w:val="17"/>
                <w:szCs w:val="17"/>
              </w:rPr>
              <w:t>Liver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EB89286" w14:textId="44A116EB" w:rsidR="00FC5C97" w:rsidRPr="003A4A25" w:rsidRDefault="00B76942">
            <w:pPr>
              <w:jc w:val="center"/>
              <w:rPr>
                <w:rFonts w:eastAsia="Times New Roman"/>
                <w:sz w:val="17"/>
                <w:szCs w:val="17"/>
              </w:rPr>
            </w:pPr>
            <w:r w:rsidRPr="003A4A25">
              <w:rPr>
                <w:rFonts w:eastAsia="Times New Roman"/>
                <w:sz w:val="17"/>
                <w:szCs w:val="17"/>
              </w:rPr>
              <w:t xml:space="preserve">LIV-1 -&gt; </w:t>
            </w:r>
            <w:r w:rsidR="009F1FC7" w:rsidRPr="003A4A25">
              <w:rPr>
                <w:rFonts w:eastAsia="Times New Roman"/>
                <w:sz w:val="17"/>
                <w:szCs w:val="17"/>
              </w:rPr>
              <w:t>LIV-</w:t>
            </w:r>
            <w:r w:rsidR="007679E5" w:rsidRPr="003A4A25">
              <w:rPr>
                <w:rFonts w:eastAsia="Times New Roman"/>
                <w:sz w:val="17"/>
                <w:szCs w:val="17"/>
              </w:rPr>
              <w:t>8*</w:t>
            </w:r>
          </w:p>
        </w:tc>
      </w:tr>
    </w:tbl>
    <w:p w14:paraId="13D90049" w14:textId="766D97C5" w:rsidR="00FC5C97" w:rsidRPr="003A4A25" w:rsidRDefault="003A4A25" w:rsidP="003A4A25">
      <w:pPr>
        <w:pStyle w:val="newparagraph"/>
        <w:spacing w:before="0" w:beforeAutospacing="0" w:after="450"/>
        <w:jc w:val="center"/>
        <w:divId w:val="1808039875"/>
        <w:rPr>
          <w:sz w:val="22"/>
          <w:szCs w:val="22"/>
        </w:rPr>
      </w:pPr>
      <w:r>
        <w:rPr>
          <w:rStyle w:val="Emphasis"/>
          <w:sz w:val="22"/>
          <w:szCs w:val="22"/>
        </w:rPr>
        <w:br/>
        <w:t>Table 1</w:t>
      </w:r>
      <w:r>
        <w:rPr>
          <w:rStyle w:val="Emphasis"/>
          <w:sz w:val="22"/>
          <w:szCs w:val="22"/>
        </w:rPr>
        <w:br/>
      </w:r>
      <w:r w:rsidR="00D56D41" w:rsidRPr="003A4A25">
        <w:rPr>
          <w:rStyle w:val="Emphasis"/>
          <w:sz w:val="22"/>
          <w:szCs w:val="22"/>
        </w:rPr>
        <w:t>The</w:t>
      </w:r>
      <w:r w:rsidR="00B76942" w:rsidRPr="003A4A25">
        <w:rPr>
          <w:rStyle w:val="Emphasis"/>
          <w:sz w:val="22"/>
          <w:szCs w:val="22"/>
        </w:rPr>
        <w:t xml:space="preserve"> </w:t>
      </w:r>
      <w:r>
        <w:rPr>
          <w:rStyle w:val="Emphasis"/>
          <w:sz w:val="22"/>
          <w:szCs w:val="22"/>
        </w:rPr>
        <w:t xml:space="preserve">* suggested </w:t>
      </w:r>
      <w:r w:rsidR="00D56D41" w:rsidRPr="003A4A25">
        <w:rPr>
          <w:rStyle w:val="Emphasis"/>
          <w:sz w:val="22"/>
          <w:szCs w:val="22"/>
        </w:rPr>
        <w:t xml:space="preserve">points are </w:t>
      </w:r>
      <w:r w:rsidR="00D623EC" w:rsidRPr="003A4A25">
        <w:rPr>
          <w:rStyle w:val="Emphasis"/>
          <w:sz w:val="22"/>
          <w:szCs w:val="22"/>
        </w:rPr>
        <w:t xml:space="preserve">modifications implemented </w:t>
      </w:r>
      <w:r w:rsidR="00D56D41" w:rsidRPr="003A4A25">
        <w:rPr>
          <w:rStyle w:val="Emphasis"/>
          <w:sz w:val="22"/>
          <w:szCs w:val="22"/>
        </w:rPr>
        <w:t xml:space="preserve">for </w:t>
      </w:r>
      <w:r w:rsidR="009F1FC7" w:rsidRPr="003A4A25">
        <w:rPr>
          <w:rStyle w:val="Emphasis"/>
          <w:sz w:val="22"/>
          <w:szCs w:val="22"/>
        </w:rPr>
        <w:t>practical accessibility.</w:t>
      </w:r>
    </w:p>
    <w:p w14:paraId="5D62AE82" w14:textId="26EC25D5" w:rsidR="00D623EC" w:rsidRPr="006A0647" w:rsidRDefault="00D623EC" w:rsidP="00D623EC">
      <w:pPr>
        <w:pStyle w:val="Heading4"/>
        <w:divId w:val="1808039875"/>
        <w:rPr>
          <w:b w:val="0"/>
          <w:color w:val="222222"/>
          <w:shd w:val="clear" w:color="auto" w:fill="FFFFFF"/>
        </w:rPr>
      </w:pPr>
      <w:r w:rsidRPr="00184300">
        <w:rPr>
          <w:rStyle w:val="Heading2Char"/>
          <w:rFonts w:ascii="Times New Roman" w:hAnsi="Times New Roman" w:cs="Times New Roman"/>
          <w:color w:val="000000" w:themeColor="text1"/>
          <w:sz w:val="28"/>
          <w:szCs w:val="28"/>
        </w:rPr>
        <w:t xml:space="preserve">Strategic Changes for </w:t>
      </w:r>
      <w:r w:rsidR="003A4A25" w:rsidRPr="00184300">
        <w:rPr>
          <w:rStyle w:val="Heading2Char"/>
          <w:rFonts w:ascii="Times New Roman" w:hAnsi="Times New Roman" w:cs="Times New Roman"/>
          <w:color w:val="000000" w:themeColor="text1"/>
          <w:sz w:val="28"/>
          <w:szCs w:val="28"/>
        </w:rPr>
        <w:t>Accessibility</w:t>
      </w:r>
      <w:r w:rsidRPr="00184300">
        <w:rPr>
          <w:color w:val="000000" w:themeColor="text1"/>
        </w:rPr>
        <w:br/>
      </w:r>
      <w:r w:rsidRPr="002472C7">
        <w:rPr>
          <w:b w:val="0"/>
          <w:bCs w:val="0"/>
        </w:rPr>
        <w:br/>
        <w:t>Multiple travelers flying coach have reported difficulty in accessing ankle and foot points. For the purposes of stimulating the channel and organ, it is better to have a traveler stimulate an accessible point rather than skip stimulating one that is inaccessible. The strategic changes are using SP-10 (above the knee) for SP-3, BL-2 (inner eyebrow) for BL-66, GB-20 (back of head) for GB-41, LIV-8 (medial knee) for LIV-1, and KI-27 (upper chest) for KI-10. In TCM theory, any point on a meridian can affect the entire pathway and this substitution maintains that meridian specificity.</w:t>
      </w:r>
    </w:p>
    <w:p w14:paraId="06ECA56C" w14:textId="61BC7B5E" w:rsidR="00FC5C97" w:rsidRPr="00184300" w:rsidRDefault="00533157">
      <w:pPr>
        <w:pStyle w:val="Heading2"/>
        <w:divId w:val="1808039875"/>
        <w:rPr>
          <w:rFonts w:eastAsia="Times New Roman"/>
          <w:color w:val="000000" w:themeColor="text1"/>
        </w:rPr>
      </w:pPr>
      <w:r w:rsidRPr="00184300">
        <w:rPr>
          <w:rFonts w:eastAsia="Times New Roman"/>
          <w:color w:val="000000" w:themeColor="text1"/>
        </w:rPr>
        <w:lastRenderedPageBreak/>
        <w:t xml:space="preserve">Scientific Support for </w:t>
      </w:r>
      <w:r w:rsidR="009F1FC7" w:rsidRPr="00184300">
        <w:rPr>
          <w:rFonts w:eastAsia="Times New Roman"/>
          <w:color w:val="000000" w:themeColor="text1"/>
        </w:rPr>
        <w:t>Chronoacupuncture</w:t>
      </w:r>
    </w:p>
    <w:p w14:paraId="002F6F04" w14:textId="4F021F11" w:rsidR="00FC5C97" w:rsidRDefault="009F1FC7" w:rsidP="002472C7">
      <w:pPr>
        <w:divId w:val="1808039875"/>
      </w:pPr>
      <w:r>
        <w:t>A recent comprehensive review validates that acupuncture significantly affects circadian biology, demonstrating measurable impacts on circadian clock genes, neurotransmitter regulation, and sleep-wake cycles (Wu &amp; Zhao, 2024).</w:t>
      </w:r>
      <w:r>
        <w:rPr>
          <w:vertAlign w:val="superscript"/>
        </w:rPr>
        <w:t>11</w:t>
      </w:r>
      <w:r>
        <w:t xml:space="preserve"> While these studies employed acupuncture points known to assist with sleep issues rather than the </w:t>
      </w:r>
      <w:r w:rsidR="00BF00F9">
        <w:t>organ</w:t>
      </w:r>
      <w:r>
        <w:t xml:space="preserve"> point methodology proposed here, they establish the neurobiological plausibility of acupuncture serving as a non-photic zeitgeber for circadian rhythm modulation.</w:t>
      </w:r>
    </w:p>
    <w:p w14:paraId="24C811B0" w14:textId="0AE44F8E" w:rsidR="00FC5C97" w:rsidRPr="00D93B00" w:rsidRDefault="00451265">
      <w:pPr>
        <w:pStyle w:val="Heading2"/>
        <w:divId w:val="1808039875"/>
        <w:rPr>
          <w:rFonts w:eastAsia="Times New Roman"/>
          <w:color w:val="auto"/>
        </w:rPr>
      </w:pPr>
      <w:r w:rsidRPr="00D93B00">
        <w:rPr>
          <w:rFonts w:eastAsia="Times New Roman"/>
          <w:color w:val="auto"/>
        </w:rPr>
        <w:t>How to participate</w:t>
      </w:r>
    </w:p>
    <w:p w14:paraId="1A739924" w14:textId="537283A5" w:rsidR="00D93B00" w:rsidRDefault="00184300" w:rsidP="002472C7">
      <w:pPr>
        <w:divId w:val="1808039875"/>
      </w:pPr>
      <w:r>
        <w:t>On your iPhone, g</w:t>
      </w:r>
      <w:r w:rsidR="00451265">
        <w:t xml:space="preserve">o here </w:t>
      </w:r>
      <w:hyperlink r:id="rId6" w:anchor="download" w:history="1">
        <w:r w:rsidR="00550043" w:rsidRPr="00E965A2">
          <w:rPr>
            <w:rStyle w:val="Hyperlink"/>
          </w:rPr>
          <w:t>https://jetlagpro.com/#download</w:t>
        </w:r>
      </w:hyperlink>
      <w:r w:rsidR="00550043">
        <w:t xml:space="preserve"> </w:t>
      </w:r>
      <w:r w:rsidR="00451265">
        <w:t>to get the app</w:t>
      </w:r>
      <w:r w:rsidR="00DC1CA3">
        <w:t xml:space="preserve">. </w:t>
      </w:r>
      <w:r w:rsidR="00D93B00" w:rsidRPr="00D93B00">
        <w:t>Detailed instructions are provided on the website</w:t>
      </w:r>
      <w:r w:rsidR="00451265">
        <w:rPr>
          <w:noProof/>
        </w:rPr>
        <w:drawing>
          <wp:anchor distT="0" distB="0" distL="114300" distR="114300" simplePos="0" relativeHeight="251658240" behindDoc="0" locked="0" layoutInCell="1" allowOverlap="1" wp14:anchorId="42E73099" wp14:editId="151E55C5">
            <wp:simplePos x="0" y="0"/>
            <wp:positionH relativeFrom="column">
              <wp:posOffset>0</wp:posOffset>
            </wp:positionH>
            <wp:positionV relativeFrom="paragraph">
              <wp:posOffset>37465</wp:posOffset>
            </wp:positionV>
            <wp:extent cx="1724025" cy="1724025"/>
            <wp:effectExtent l="0" t="0" r="9525" b="9525"/>
            <wp:wrapSquare wrapText="bothSides"/>
            <wp:docPr id="2" name="Picture 2" descr="QR Code for JetLag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R Code for JetLagPr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4025" cy="1724025"/>
                    </a:xfrm>
                    <a:prstGeom prst="rect">
                      <a:avLst/>
                    </a:prstGeom>
                    <a:noFill/>
                    <a:ln>
                      <a:noFill/>
                    </a:ln>
                  </pic:spPr>
                </pic:pic>
              </a:graphicData>
            </a:graphic>
            <wp14:sizeRelH relativeFrom="page">
              <wp14:pctWidth>0</wp14:pctWidth>
            </wp14:sizeRelH>
            <wp14:sizeRelV relativeFrom="page">
              <wp14:pctHeight>0</wp14:pctHeight>
            </wp14:sizeRelV>
          </wp:anchor>
        </w:drawing>
      </w:r>
      <w:r w:rsidR="00D93B00">
        <w:t xml:space="preserve">. </w:t>
      </w:r>
      <w:r>
        <w:t xml:space="preserve">This research </w:t>
      </w:r>
      <w:r w:rsidR="00D93B00">
        <w:t xml:space="preserve">app is entirely free with no </w:t>
      </w:r>
      <w:r>
        <w:t xml:space="preserve">add-ons, upgrades or </w:t>
      </w:r>
      <w:r w:rsidR="00D93B00">
        <w:t xml:space="preserve">advertisements. As an incentive, participants who use the app for a valid journey and complete the survey will enjoy free lifetime access. </w:t>
      </w:r>
    </w:p>
    <w:p w14:paraId="16DC835B" w14:textId="4C37E33F" w:rsidR="00D93B00" w:rsidRDefault="00D93B00" w:rsidP="002472C7">
      <w:pPr>
        <w:divId w:val="1808039875"/>
      </w:pPr>
    </w:p>
    <w:p w14:paraId="2833C1C1" w14:textId="155ECE15" w:rsidR="00D93B00" w:rsidRDefault="00D93B00" w:rsidP="002472C7">
      <w:pPr>
        <w:divId w:val="1808039875"/>
      </w:pPr>
      <w:r>
        <w:t xml:space="preserve">Once you have the app installed, follow the simple directions </w:t>
      </w:r>
      <w:r w:rsidR="00831A78">
        <w:t>to receive</w:t>
      </w:r>
      <w:r>
        <w:t xml:space="preserve"> timing and instructions. </w:t>
      </w:r>
      <w:r w:rsidR="00FA2DDA">
        <w:t>If you have questions, email info@jetlagpro.com.</w:t>
      </w:r>
    </w:p>
    <w:p w14:paraId="710F0412" w14:textId="681C1103" w:rsidR="00D93B00" w:rsidRDefault="00D93B00" w:rsidP="002472C7">
      <w:pPr>
        <w:divId w:val="1808039875"/>
      </w:pPr>
    </w:p>
    <w:p w14:paraId="656BFC66" w14:textId="77777777" w:rsidR="00D93B00" w:rsidRDefault="00D93B00" w:rsidP="002472C7">
      <w:pPr>
        <w:divId w:val="1808039875"/>
      </w:pPr>
    </w:p>
    <w:tbl>
      <w:tblPr>
        <w:tblStyle w:val="TableGrid"/>
        <w:tblW w:w="0" w:type="auto"/>
        <w:tblLook w:val="04A0" w:firstRow="1" w:lastRow="0" w:firstColumn="1" w:lastColumn="0" w:noHBand="0" w:noVBand="1"/>
      </w:tblPr>
      <w:tblGrid>
        <w:gridCol w:w="3116"/>
        <w:gridCol w:w="3117"/>
        <w:gridCol w:w="3117"/>
      </w:tblGrid>
      <w:tr w:rsidR="00A928E5" w14:paraId="476758E6" w14:textId="77777777" w:rsidTr="00DC1CA3">
        <w:tc>
          <w:tcPr>
            <w:tcW w:w="3116" w:type="dxa"/>
          </w:tcPr>
          <w:p w14:paraId="09F7CAEF" w14:textId="297CFEE1" w:rsidR="00DC1CA3" w:rsidRDefault="00DC1CA3">
            <w:pPr>
              <w:jc w:val="center"/>
              <w:rPr>
                <w:rFonts w:eastAsia="Times New Roman"/>
                <w:color w:val="333333"/>
              </w:rPr>
            </w:pPr>
            <w:r>
              <w:rPr>
                <w:noProof/>
              </w:rPr>
              <w:drawing>
                <wp:inline distT="0" distB="0" distL="0" distR="0" wp14:anchorId="7D9109C6" wp14:editId="26DF400D">
                  <wp:extent cx="1677945" cy="3648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92565" cy="3679862"/>
                          </a:xfrm>
                          <a:prstGeom prst="rect">
                            <a:avLst/>
                          </a:prstGeom>
                          <a:noFill/>
                          <a:ln>
                            <a:noFill/>
                          </a:ln>
                        </pic:spPr>
                      </pic:pic>
                    </a:graphicData>
                  </a:graphic>
                </wp:inline>
              </w:drawing>
            </w:r>
          </w:p>
        </w:tc>
        <w:tc>
          <w:tcPr>
            <w:tcW w:w="3117" w:type="dxa"/>
          </w:tcPr>
          <w:p w14:paraId="0230EB66" w14:textId="1282F7DE" w:rsidR="00DC1CA3" w:rsidRDefault="007260A8">
            <w:pPr>
              <w:jc w:val="center"/>
              <w:rPr>
                <w:rFonts w:eastAsia="Times New Roman"/>
                <w:color w:val="333333"/>
              </w:rPr>
            </w:pPr>
            <w:r>
              <w:rPr>
                <w:noProof/>
              </w:rPr>
              <w:drawing>
                <wp:inline distT="0" distB="0" distL="0" distR="0" wp14:anchorId="3898CF7B" wp14:editId="6CC2E585">
                  <wp:extent cx="1688399" cy="3648075"/>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03712" cy="3681162"/>
                          </a:xfrm>
                          <a:prstGeom prst="rect">
                            <a:avLst/>
                          </a:prstGeom>
                          <a:noFill/>
                          <a:ln>
                            <a:noFill/>
                          </a:ln>
                        </pic:spPr>
                      </pic:pic>
                    </a:graphicData>
                  </a:graphic>
                </wp:inline>
              </w:drawing>
            </w:r>
          </w:p>
        </w:tc>
        <w:tc>
          <w:tcPr>
            <w:tcW w:w="3117" w:type="dxa"/>
          </w:tcPr>
          <w:p w14:paraId="29C360DA" w14:textId="607C4D6D" w:rsidR="00DC1CA3" w:rsidRDefault="00A928E5">
            <w:pPr>
              <w:jc w:val="center"/>
              <w:rPr>
                <w:rFonts w:eastAsia="Times New Roman"/>
                <w:color w:val="333333"/>
              </w:rPr>
            </w:pPr>
            <w:r>
              <w:rPr>
                <w:noProof/>
              </w:rPr>
              <w:drawing>
                <wp:inline distT="0" distB="0" distL="0" distR="0" wp14:anchorId="67182FF7" wp14:editId="1DA5C933">
                  <wp:extent cx="1695450" cy="36633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3225" cy="3680109"/>
                          </a:xfrm>
                          <a:prstGeom prst="rect">
                            <a:avLst/>
                          </a:prstGeom>
                          <a:noFill/>
                          <a:ln>
                            <a:noFill/>
                          </a:ln>
                        </pic:spPr>
                      </pic:pic>
                    </a:graphicData>
                  </a:graphic>
                </wp:inline>
              </w:drawing>
            </w:r>
          </w:p>
        </w:tc>
        <w:bookmarkStart w:id="0" w:name="_GoBack"/>
        <w:bookmarkEnd w:id="0"/>
      </w:tr>
    </w:tbl>
    <w:p w14:paraId="0F6E92E0" w14:textId="25745112" w:rsidR="00FC5C97" w:rsidRDefault="00FC5C97">
      <w:pPr>
        <w:jc w:val="center"/>
        <w:rPr>
          <w:rFonts w:eastAsia="Times New Roman"/>
          <w:color w:val="333333"/>
        </w:rPr>
      </w:pPr>
    </w:p>
    <w:p w14:paraId="200544E3" w14:textId="47A90E40" w:rsidR="00FC5C97" w:rsidRDefault="009F1FC7" w:rsidP="002472C7">
      <w:pPr>
        <w:divId w:val="1808039875"/>
      </w:pPr>
      <w:r>
        <w:t xml:space="preserve">Scheduled reminders pop up </w:t>
      </w:r>
      <w:r w:rsidR="004E31CD">
        <w:t xml:space="preserve">over the next 24 hours to </w:t>
      </w:r>
      <w:r>
        <w:t>promp</w:t>
      </w:r>
      <w:r w:rsidR="004E31CD">
        <w:t>t</w:t>
      </w:r>
      <w:r>
        <w:t xml:space="preserve"> the </w:t>
      </w:r>
      <w:r w:rsidR="004E31CD">
        <w:t>traveler</w:t>
      </w:r>
      <w:r>
        <w:t xml:space="preserve"> to </w:t>
      </w:r>
      <w:r w:rsidR="004E31CD">
        <w:t xml:space="preserve">do the next point. </w:t>
      </w:r>
      <w:r>
        <w:t xml:space="preserve">The reminders are persistent and remain on the user's phone (or watch) until clicked. When </w:t>
      </w:r>
      <w:r>
        <w:lastRenderedPageBreak/>
        <w:t xml:space="preserve">clicked, the </w:t>
      </w:r>
      <w:r w:rsidR="004E31CD">
        <w:t>traveler</w:t>
      </w:r>
      <w:r>
        <w:t xml:space="preserve"> is shown the correct image beside a looping video showing how to stimulate the point. The watch also provides a "show me" option that displays the point image. </w:t>
      </w:r>
    </w:p>
    <w:p w14:paraId="31476495" w14:textId="20CE4AA7" w:rsidR="00FC5C97" w:rsidRDefault="009F1FC7">
      <w:pPr>
        <w:pStyle w:val="Heading2"/>
        <w:spacing w:after="150"/>
        <w:jc w:val="center"/>
        <w:rPr>
          <w:rFonts w:eastAsia="Times New Roman"/>
        </w:rPr>
      </w:pPr>
      <w:r>
        <w:rPr>
          <w:rFonts w:eastAsia="Times New Roman"/>
        </w:rPr>
        <w:t>Point Images</w:t>
      </w:r>
    </w:p>
    <w:tbl>
      <w:tblPr>
        <w:tblStyle w:val="TableGrid"/>
        <w:tblW w:w="0" w:type="auto"/>
        <w:tblLook w:val="04A0" w:firstRow="1" w:lastRow="0" w:firstColumn="1" w:lastColumn="0" w:noHBand="0" w:noVBand="1"/>
      </w:tblPr>
      <w:tblGrid>
        <w:gridCol w:w="1553"/>
        <w:gridCol w:w="1581"/>
        <w:gridCol w:w="1541"/>
        <w:gridCol w:w="1541"/>
        <w:gridCol w:w="1567"/>
        <w:gridCol w:w="1567"/>
      </w:tblGrid>
      <w:tr w:rsidR="00CD29C9" w14:paraId="4B8EBBEE" w14:textId="77777777" w:rsidTr="00DC1CA3">
        <w:tc>
          <w:tcPr>
            <w:tcW w:w="1558" w:type="dxa"/>
          </w:tcPr>
          <w:p w14:paraId="683CB082" w14:textId="0E4DE544" w:rsidR="00DC1CA3" w:rsidRDefault="00A41386">
            <w:pPr>
              <w:pStyle w:val="Heading2"/>
              <w:spacing w:after="150"/>
              <w:jc w:val="center"/>
              <w:rPr>
                <w:rFonts w:eastAsia="Times New Roman"/>
              </w:rPr>
            </w:pPr>
            <w:r>
              <w:rPr>
                <w:rFonts w:eastAsia="Times New Roman"/>
                <w:noProof/>
              </w:rPr>
              <w:drawing>
                <wp:inline distT="0" distB="0" distL="0" distR="0" wp14:anchorId="74FDFDFD" wp14:editId="046014FD">
                  <wp:extent cx="885825" cy="8858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85825" cy="8858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LU-8</w:t>
            </w:r>
          </w:p>
        </w:tc>
        <w:tc>
          <w:tcPr>
            <w:tcW w:w="1558" w:type="dxa"/>
          </w:tcPr>
          <w:p w14:paraId="7B4C5074" w14:textId="5D611A1F" w:rsidR="00DC1CA3" w:rsidRDefault="004945D4">
            <w:pPr>
              <w:pStyle w:val="Heading2"/>
              <w:spacing w:after="150"/>
              <w:jc w:val="center"/>
              <w:rPr>
                <w:rFonts w:eastAsia="Times New Roman"/>
              </w:rPr>
            </w:pPr>
            <w:r>
              <w:rPr>
                <w:rFonts w:eastAsia="Times New Roman"/>
                <w:noProof/>
              </w:rPr>
              <w:drawing>
                <wp:inline distT="0" distB="0" distL="0" distR="0" wp14:anchorId="723EFD19" wp14:editId="75D29E6D">
                  <wp:extent cx="866775" cy="8667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66775" cy="86677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LI-1</w:t>
            </w:r>
          </w:p>
        </w:tc>
        <w:tc>
          <w:tcPr>
            <w:tcW w:w="1558" w:type="dxa"/>
          </w:tcPr>
          <w:p w14:paraId="39B75B31" w14:textId="71340ED8" w:rsidR="00DC1CA3" w:rsidRDefault="004945D4">
            <w:pPr>
              <w:pStyle w:val="Heading2"/>
              <w:spacing w:after="150"/>
              <w:jc w:val="center"/>
              <w:rPr>
                <w:rFonts w:eastAsia="Times New Roman"/>
              </w:rPr>
            </w:pPr>
            <w:r>
              <w:rPr>
                <w:rFonts w:eastAsia="Times New Roman"/>
                <w:noProof/>
              </w:rPr>
              <w:drawing>
                <wp:inline distT="0" distB="0" distL="0" distR="0" wp14:anchorId="1EC3720C" wp14:editId="4B5D8A5C">
                  <wp:extent cx="894080" cy="894080"/>
                  <wp:effectExtent l="0" t="0" r="127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94080" cy="89408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ST-36</w:t>
            </w:r>
          </w:p>
        </w:tc>
        <w:tc>
          <w:tcPr>
            <w:tcW w:w="1558" w:type="dxa"/>
          </w:tcPr>
          <w:p w14:paraId="4A3233C0" w14:textId="66D0A1FA" w:rsidR="00DC1CA3" w:rsidRDefault="00CD29C9">
            <w:pPr>
              <w:pStyle w:val="Heading2"/>
              <w:spacing w:after="150"/>
              <w:jc w:val="center"/>
              <w:rPr>
                <w:rFonts w:eastAsia="Times New Roman"/>
              </w:rPr>
            </w:pPr>
            <w:r>
              <w:rPr>
                <w:rFonts w:eastAsia="Times New Roman"/>
                <w:noProof/>
              </w:rPr>
              <w:drawing>
                <wp:inline distT="0" distB="0" distL="0" distR="0" wp14:anchorId="48E82479" wp14:editId="5A8AF8A4">
                  <wp:extent cx="891845" cy="894080"/>
                  <wp:effectExtent l="0" t="0" r="381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26775" cy="929097"/>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LIV-8</w:t>
            </w:r>
          </w:p>
        </w:tc>
        <w:tc>
          <w:tcPr>
            <w:tcW w:w="1559" w:type="dxa"/>
          </w:tcPr>
          <w:p w14:paraId="02F83B80" w14:textId="783542F4" w:rsidR="00DC1CA3" w:rsidRDefault="004945D4">
            <w:pPr>
              <w:pStyle w:val="Heading2"/>
              <w:spacing w:after="150"/>
              <w:jc w:val="center"/>
              <w:rPr>
                <w:rFonts w:eastAsia="Times New Roman"/>
              </w:rPr>
            </w:pPr>
            <w:r>
              <w:rPr>
                <w:noProof/>
              </w:rPr>
              <w:drawing>
                <wp:inline distT="0" distB="0" distL="0" distR="0" wp14:anchorId="5C98EF6E" wp14:editId="2769C5A4">
                  <wp:extent cx="866775" cy="8667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66775" cy="86677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HT-8</w:t>
            </w:r>
          </w:p>
        </w:tc>
        <w:tc>
          <w:tcPr>
            <w:tcW w:w="1559" w:type="dxa"/>
          </w:tcPr>
          <w:p w14:paraId="080F3C73" w14:textId="2E56818E" w:rsidR="00DC1CA3" w:rsidRDefault="004945D4">
            <w:pPr>
              <w:pStyle w:val="Heading2"/>
              <w:spacing w:after="150"/>
              <w:jc w:val="center"/>
              <w:rPr>
                <w:rFonts w:eastAsia="Times New Roman"/>
              </w:rPr>
            </w:pPr>
            <w:r>
              <w:rPr>
                <w:noProof/>
              </w:rPr>
              <w:drawing>
                <wp:inline distT="0" distB="0" distL="0" distR="0" wp14:anchorId="5F7B846F" wp14:editId="5FAACCC4">
                  <wp:extent cx="857250" cy="857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0" cy="85725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SI-5</w:t>
            </w:r>
          </w:p>
        </w:tc>
      </w:tr>
      <w:tr w:rsidR="00CD29C9" w14:paraId="1847A3A8" w14:textId="77777777" w:rsidTr="00DC1CA3">
        <w:tc>
          <w:tcPr>
            <w:tcW w:w="1558" w:type="dxa"/>
          </w:tcPr>
          <w:p w14:paraId="3DCC741E" w14:textId="1DCBA72A" w:rsidR="00DC1CA3" w:rsidRDefault="00CD29C9">
            <w:pPr>
              <w:pStyle w:val="Heading2"/>
              <w:spacing w:after="150"/>
              <w:jc w:val="center"/>
              <w:rPr>
                <w:rFonts w:eastAsia="Times New Roman"/>
              </w:rPr>
            </w:pPr>
            <w:r>
              <w:rPr>
                <w:rFonts w:eastAsia="Times New Roman"/>
                <w:noProof/>
              </w:rPr>
              <w:drawing>
                <wp:inline distT="0" distB="0" distL="0" distR="0" wp14:anchorId="0DBCFDE5" wp14:editId="48487E51">
                  <wp:extent cx="960962" cy="963546"/>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001931" cy="10046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BL-2</w:t>
            </w:r>
          </w:p>
        </w:tc>
        <w:tc>
          <w:tcPr>
            <w:tcW w:w="1558" w:type="dxa"/>
          </w:tcPr>
          <w:p w14:paraId="678F6535" w14:textId="500C2A65" w:rsidR="00DC1CA3" w:rsidRDefault="00CD29C9">
            <w:pPr>
              <w:pStyle w:val="Heading2"/>
              <w:spacing w:after="150"/>
              <w:jc w:val="center"/>
              <w:rPr>
                <w:rFonts w:eastAsia="Times New Roman"/>
              </w:rPr>
            </w:pPr>
            <w:r>
              <w:rPr>
                <w:rFonts w:eastAsia="Times New Roman"/>
                <w:noProof/>
              </w:rPr>
              <w:drawing>
                <wp:inline distT="0" distB="0" distL="0" distR="0" wp14:anchorId="6782E40C" wp14:editId="12ED2255">
                  <wp:extent cx="981075" cy="97864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94649" cy="992188"/>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KI-27</w:t>
            </w:r>
          </w:p>
        </w:tc>
        <w:tc>
          <w:tcPr>
            <w:tcW w:w="1558" w:type="dxa"/>
          </w:tcPr>
          <w:p w14:paraId="032A98F2" w14:textId="3FAE4291" w:rsidR="00DC1CA3" w:rsidRDefault="004945D4">
            <w:pPr>
              <w:pStyle w:val="Heading2"/>
              <w:spacing w:after="150"/>
              <w:jc w:val="center"/>
              <w:rPr>
                <w:rFonts w:eastAsia="Times New Roman"/>
              </w:rPr>
            </w:pPr>
            <w:r>
              <w:rPr>
                <w:noProof/>
              </w:rPr>
              <w:drawing>
                <wp:inline distT="0" distB="0" distL="0" distR="0" wp14:anchorId="4F306917" wp14:editId="7CC34FCA">
                  <wp:extent cx="952500" cy="952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PC-8</w:t>
            </w:r>
          </w:p>
        </w:tc>
        <w:tc>
          <w:tcPr>
            <w:tcW w:w="1558" w:type="dxa"/>
          </w:tcPr>
          <w:p w14:paraId="143A249A" w14:textId="1B3C8F7E" w:rsidR="00DC1CA3" w:rsidRDefault="004945D4">
            <w:pPr>
              <w:pStyle w:val="Heading2"/>
              <w:spacing w:after="150"/>
              <w:jc w:val="center"/>
              <w:rPr>
                <w:rFonts w:eastAsia="Times New Roman"/>
              </w:rPr>
            </w:pPr>
            <w:r>
              <w:rPr>
                <w:noProof/>
              </w:rPr>
              <w:drawing>
                <wp:inline distT="0" distB="0" distL="0" distR="0" wp14:anchorId="3C402132" wp14:editId="5A9FF722">
                  <wp:extent cx="952500" cy="95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SJ-6</w:t>
            </w:r>
          </w:p>
        </w:tc>
        <w:tc>
          <w:tcPr>
            <w:tcW w:w="1559" w:type="dxa"/>
          </w:tcPr>
          <w:p w14:paraId="09B986BA" w14:textId="36C594A4" w:rsidR="00DC1CA3" w:rsidRDefault="00CD29C9">
            <w:pPr>
              <w:pStyle w:val="Heading2"/>
              <w:spacing w:after="150"/>
              <w:jc w:val="center"/>
              <w:rPr>
                <w:rFonts w:eastAsia="Times New Roman"/>
              </w:rPr>
            </w:pPr>
            <w:r>
              <w:rPr>
                <w:noProof/>
              </w:rPr>
              <w:drawing>
                <wp:inline distT="0" distB="0" distL="0" distR="0" wp14:anchorId="2DD66AFD" wp14:editId="7B34B927">
                  <wp:extent cx="963295" cy="963295"/>
                  <wp:effectExtent l="0" t="0" r="825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63295" cy="96329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GB-20</w:t>
            </w:r>
          </w:p>
          <w:p w14:paraId="159AF3A1" w14:textId="5567C9E7" w:rsidR="004945D4" w:rsidRPr="004945D4" w:rsidRDefault="004945D4" w:rsidP="004945D4">
            <w:pPr>
              <w:jc w:val="center"/>
            </w:pPr>
          </w:p>
        </w:tc>
        <w:tc>
          <w:tcPr>
            <w:tcW w:w="1559" w:type="dxa"/>
          </w:tcPr>
          <w:p w14:paraId="74811D22" w14:textId="2430D0CF" w:rsidR="00DC1CA3" w:rsidRDefault="00CD29C9">
            <w:pPr>
              <w:pStyle w:val="Heading2"/>
              <w:spacing w:after="150"/>
              <w:jc w:val="center"/>
              <w:rPr>
                <w:rFonts w:eastAsia="Times New Roman"/>
              </w:rPr>
            </w:pPr>
            <w:r>
              <w:rPr>
                <w:noProof/>
              </w:rPr>
              <w:drawing>
                <wp:inline distT="0" distB="0" distL="0" distR="0" wp14:anchorId="58D83360" wp14:editId="18E6DD37">
                  <wp:extent cx="971550" cy="9739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025495" cy="102806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LIV-8</w:t>
            </w:r>
          </w:p>
        </w:tc>
      </w:tr>
    </w:tbl>
    <w:p w14:paraId="2900DE80" w14:textId="77777777" w:rsidR="002472C7" w:rsidRDefault="002472C7" w:rsidP="002472C7">
      <w:pPr>
        <w:divId w:val="1808039875"/>
      </w:pPr>
    </w:p>
    <w:p w14:paraId="3D394A45" w14:textId="7528E83C" w:rsidR="00FC5C97" w:rsidRDefault="009F1FC7" w:rsidP="002472C7">
      <w:pPr>
        <w:divId w:val="1808039875"/>
      </w:pPr>
      <w:r>
        <w:t xml:space="preserve">After the trip ends, the app </w:t>
      </w:r>
      <w:r w:rsidR="006839DA">
        <w:t>automatically records</w:t>
      </w:r>
      <w:r>
        <w:t xml:space="preserve"> </w:t>
      </w:r>
      <w:r w:rsidR="008B5B74">
        <w:t xml:space="preserve">point stimulation </w:t>
      </w:r>
      <w:r>
        <w:t xml:space="preserve">data </w:t>
      </w:r>
      <w:r w:rsidR="006839DA">
        <w:t>along with</w:t>
      </w:r>
      <w:r w:rsidR="008B5B74">
        <w:t xml:space="preserve"> origin and </w:t>
      </w:r>
      <w:r>
        <w:t>arrival time</w:t>
      </w:r>
      <w:r w:rsidR="006839DA">
        <w:t xml:space="preserve"> </w:t>
      </w:r>
      <w:r>
        <w:t>zone</w:t>
      </w:r>
      <w:r w:rsidR="006839DA">
        <w:t>s</w:t>
      </w:r>
      <w:r w:rsidR="008B5B74">
        <w:t xml:space="preserve">. </w:t>
      </w:r>
      <w:r w:rsidR="006839DA">
        <w:t xml:space="preserve">Lastly, </w:t>
      </w:r>
      <w:r>
        <w:t>when the trip ends</w:t>
      </w:r>
      <w:r w:rsidR="006839DA">
        <w:t xml:space="preserve">, a survey reminder </w:t>
      </w:r>
      <w:r>
        <w:t>is the schedul</w:t>
      </w:r>
      <w:r w:rsidR="006839DA">
        <w:t>ed</w:t>
      </w:r>
      <w:r>
        <w:t xml:space="preserve"> for 2 days later. This survey is a streamlined assessment based on the Liverpool Jet Lag Questionnaire's core symptom domains (listed below), using 1-5 severity ranges adapted for real-world mobile use as a single post-travel evaluation.</w:t>
      </w:r>
    </w:p>
    <w:p w14:paraId="3BD5D0AD" w14:textId="77777777" w:rsidR="00FC5C97" w:rsidRDefault="009F1FC7">
      <w:pPr>
        <w:pStyle w:val="Heading2"/>
        <w:divId w:val="1808039875"/>
        <w:rPr>
          <w:rFonts w:eastAsia="Times New Roman"/>
        </w:rPr>
      </w:pPr>
      <w:r>
        <w:rPr>
          <w:rFonts w:eastAsia="Times New Roman"/>
        </w:rPr>
        <w:t>Data Analysis</w:t>
      </w:r>
    </w:p>
    <w:p w14:paraId="6F70818A" w14:textId="77777777" w:rsidR="00A35993" w:rsidRDefault="00996835" w:rsidP="002472C7">
      <w:pPr>
        <w:divId w:val="1808039875"/>
      </w:pPr>
      <w:r>
        <w:t>Our primary question is “</w:t>
      </w:r>
      <w:r w:rsidR="00A35993">
        <w:t>D</w:t>
      </w:r>
      <w:r w:rsidR="009F1FC7">
        <w:t xml:space="preserve">oes chronoacupuncture </w:t>
      </w:r>
      <w:r>
        <w:t>(</w:t>
      </w:r>
      <w:r w:rsidR="009F1FC7">
        <w:t>as provided by the app</w:t>
      </w:r>
      <w:r>
        <w:t>)</w:t>
      </w:r>
      <w:r w:rsidR="009F1FC7">
        <w:t xml:space="preserve"> reduce jet lag symptoms</w:t>
      </w:r>
      <w:r w:rsidR="00A35993">
        <w:t xml:space="preserve"> as</w:t>
      </w:r>
      <w:r w:rsidR="009F1FC7">
        <w:t xml:space="preserve"> compared to no intervention</w:t>
      </w:r>
      <w:r w:rsidR="00A35993">
        <w:t>?</w:t>
      </w:r>
      <w:r>
        <w:t>”</w:t>
      </w:r>
      <w:r w:rsidR="008B5B74">
        <w:t xml:space="preserve"> </w:t>
      </w:r>
      <w:r w:rsidR="00A35993">
        <w:t>We will</w:t>
      </w:r>
      <w:r w:rsidR="00451265">
        <w:t xml:space="preserve"> </w:t>
      </w:r>
      <w:r w:rsidR="009F1FC7">
        <w:t>compare survey results to baseline severity data from Waterhouse et al.'s 2007 comprehensive quantitative assessment stratified by time zones</w:t>
      </w:r>
      <w:r w:rsidR="009F1FC7">
        <w:rPr>
          <w:vertAlign w:val="superscript"/>
        </w:rPr>
        <w:t>12</w:t>
      </w:r>
      <w:r w:rsidR="009F1FC7">
        <w:t xml:space="preserve">. Participants </w:t>
      </w:r>
      <w:r w:rsidR="00A35993">
        <w:t xml:space="preserve">will be </w:t>
      </w:r>
      <w:r w:rsidR="009F1FC7">
        <w:t>grouped by the number of acupressure points</w:t>
      </w:r>
      <w:r>
        <w:t xml:space="preserve"> along with time zones crossed</w:t>
      </w:r>
      <w:r w:rsidR="00451265">
        <w:t>.</w:t>
      </w:r>
      <w:r>
        <w:t xml:space="preserve"> </w:t>
      </w:r>
    </w:p>
    <w:p w14:paraId="3F49E734" w14:textId="77777777" w:rsidR="00A35993" w:rsidRDefault="00A35993" w:rsidP="002472C7">
      <w:pPr>
        <w:divId w:val="1808039875"/>
      </w:pPr>
    </w:p>
    <w:p w14:paraId="4D9D8FA1" w14:textId="2EEBE581" w:rsidR="00996835" w:rsidRPr="008B5B74" w:rsidRDefault="00996835" w:rsidP="002472C7">
      <w:pPr>
        <w:divId w:val="1808039875"/>
        <w:rPr>
          <w:rFonts w:eastAsia="Times New Roman"/>
        </w:rPr>
      </w:pPr>
      <w:r>
        <w:t xml:space="preserve">To be considered </w:t>
      </w:r>
      <w:r w:rsidR="00A35993">
        <w:t>for inclusion</w:t>
      </w:r>
      <w:r>
        <w:t xml:space="preserve">, </w:t>
      </w:r>
      <w:r w:rsidR="00A35993">
        <w:t xml:space="preserve">our analysis </w:t>
      </w:r>
      <w:r>
        <w:t>require</w:t>
      </w:r>
      <w:r w:rsidR="00A35993">
        <w:t>s</w:t>
      </w:r>
      <w:r>
        <w:t xml:space="preserve"> that the origin and destination time zones differ and that more than 1 point is marked as stimulated. </w:t>
      </w:r>
    </w:p>
    <w:p w14:paraId="3069F142" w14:textId="77777777" w:rsidR="00FC5C97" w:rsidRPr="00F654E9" w:rsidRDefault="009F1FC7" w:rsidP="00451265">
      <w:pPr>
        <w:pStyle w:val="Heading2"/>
        <w:divId w:val="1808039875"/>
        <w:rPr>
          <w:rFonts w:eastAsia="Times New Roman"/>
          <w:color w:val="auto"/>
        </w:rPr>
      </w:pPr>
      <w:r w:rsidRPr="00F654E9">
        <w:rPr>
          <w:rFonts w:eastAsia="Times New Roman"/>
          <w:color w:val="auto"/>
        </w:rPr>
        <w:t>What We Can't Control</w:t>
      </w:r>
    </w:p>
    <w:p w14:paraId="6B59474B" w14:textId="20B66AD9" w:rsidR="00FC5C97" w:rsidRPr="00F654E9" w:rsidRDefault="009F1FC7" w:rsidP="00F654E9">
      <w:pPr>
        <w:divId w:val="1808039875"/>
      </w:pPr>
      <w:r w:rsidRPr="00F654E9">
        <w:t>In real</w:t>
      </w:r>
      <w:r w:rsidRPr="00F654E9">
        <w:noBreakHyphen/>
        <w:t>world use, users may:</w:t>
      </w:r>
    </w:p>
    <w:p w14:paraId="5B10EBAD"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lastRenderedPageBreak/>
        <w:t>mark a point as stimulated without actually stimulating it,</w:t>
      </w:r>
    </w:p>
    <w:p w14:paraId="332E2730"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stimulate a point ineffectively,</w:t>
      </w:r>
    </w:p>
    <w:p w14:paraId="0CA22007"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spend too little time on stimulation,</w:t>
      </w:r>
    </w:p>
    <w:p w14:paraId="42B359E0"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use insufficient or excessive pressure,</w:t>
      </w:r>
    </w:p>
    <w:p w14:paraId="758BBC17"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stimulate only one side,</w:t>
      </w:r>
    </w:p>
    <w:p w14:paraId="0CBBB6C5"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miss points while sleeping, or</w:t>
      </w:r>
    </w:p>
    <w:p w14:paraId="185F5326"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stimulate a point and forget to mark it as done,</w:t>
      </w:r>
    </w:p>
    <w:p w14:paraId="1C059965"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combine other interventions (e.g., meal/sleep scheduling or melatonin).</w:t>
      </w:r>
    </w:p>
    <w:p w14:paraId="3FC5BF90" w14:textId="77777777" w:rsidR="002472C7" w:rsidRDefault="002472C7" w:rsidP="002472C7">
      <w:pPr>
        <w:divId w:val="1808039875"/>
      </w:pPr>
    </w:p>
    <w:p w14:paraId="629B3C45" w14:textId="177D5F82" w:rsidR="00FC5C97" w:rsidRDefault="009F1FC7" w:rsidP="002472C7">
      <w:pPr>
        <w:divId w:val="1808039875"/>
      </w:pPr>
      <w:r>
        <w:t xml:space="preserve">We expect and actually welcome this variability. Our question is whether </w:t>
      </w:r>
      <w:proofErr w:type="spellStart"/>
      <w:r>
        <w:t>chronoacupressure</w:t>
      </w:r>
      <w:proofErr w:type="spellEnd"/>
      <w:r>
        <w:t xml:space="preserve"> provides benefit for the average user under real-world conditions. The naturalistic design intentionally captures the intervention as it would be used in practice, including variability in compliance, point location accuracy, and stimulation technique. </w:t>
      </w:r>
    </w:p>
    <w:p w14:paraId="41D8EFAB" w14:textId="77777777" w:rsidR="00FC5C97" w:rsidRDefault="009F1FC7">
      <w:pPr>
        <w:pStyle w:val="Heading2"/>
        <w:divId w:val="1808039875"/>
        <w:rPr>
          <w:rFonts w:eastAsia="Times New Roman"/>
        </w:rPr>
      </w:pPr>
      <w:r>
        <w:rPr>
          <w:rFonts w:eastAsia="Times New Roman"/>
        </w:rPr>
        <w:t>Discussion</w:t>
      </w:r>
    </w:p>
    <w:p w14:paraId="5B61EBC6" w14:textId="23A690FC" w:rsidR="00FC5C97" w:rsidRDefault="009F1FC7" w:rsidP="002472C7">
      <w:pPr>
        <w:divId w:val="1808039875"/>
      </w:pPr>
      <w:r>
        <w:t xml:space="preserve">Traditional clinical trials face significant challenges in jet lag research due to the logistical complexity of controlling travel variables, participant demographics, and environmental factors. Our app's naturalistic data collection approach using a </w:t>
      </w:r>
      <w:r w:rsidR="00996835">
        <w:t>well-defined</w:t>
      </w:r>
      <w:r>
        <w:t xml:space="preserve"> survey approach circumvents these limitations while capturing real-world efficacy across diverse travel conditions. However, this methodology introduces potential confounding variables including participant compliance, placebo effects inherent in tactile interventions, and subjective symptom reporting.</w:t>
      </w:r>
    </w:p>
    <w:p w14:paraId="4814E106" w14:textId="0C2BBD3A" w:rsidR="008822BB" w:rsidRPr="00F654E9" w:rsidRDefault="008822BB" w:rsidP="00F654E9">
      <w:pPr>
        <w:pStyle w:val="Heading2"/>
        <w:jc w:val="both"/>
        <w:divId w:val="1808039875"/>
        <w:rPr>
          <w:color w:val="auto"/>
        </w:rPr>
      </w:pPr>
      <w:r w:rsidRPr="00F654E9">
        <w:rPr>
          <w:color w:val="auto"/>
        </w:rPr>
        <w:t>About the Author</w:t>
      </w:r>
    </w:p>
    <w:p w14:paraId="59FFC6A5" w14:textId="7C058868" w:rsidR="008822BB" w:rsidRDefault="008822BB" w:rsidP="002472C7">
      <w:pPr>
        <w:divId w:val="1808039875"/>
      </w:pPr>
      <w:r w:rsidRPr="008822BB">
        <w:t xml:space="preserve">Steven Schram is a licensed </w:t>
      </w:r>
      <w:r w:rsidR="00953615">
        <w:t xml:space="preserve">chiropractor and </w:t>
      </w:r>
      <w:r w:rsidRPr="008822BB">
        <w:t xml:space="preserve">acupuncturist </w:t>
      </w:r>
      <w:r>
        <w:t xml:space="preserve">who </w:t>
      </w:r>
      <w:r w:rsidR="00953615">
        <w:t xml:space="preserve">has practiced </w:t>
      </w:r>
      <w:r w:rsidRPr="008822BB">
        <w:t>in New York City</w:t>
      </w:r>
      <w:r w:rsidR="00953615">
        <w:t xml:space="preserve"> for over 40 years</w:t>
      </w:r>
      <w:r w:rsidRPr="008822BB">
        <w:t xml:space="preserve">. </w:t>
      </w:r>
      <w:r>
        <w:t xml:space="preserve">In 2018, he </w:t>
      </w:r>
      <w:r w:rsidRPr="008822BB">
        <w:t>received the Lifetime Achievement Award from the Acupuncture Society of New York</w:t>
      </w:r>
      <w:r w:rsidR="00EB0D76">
        <w:t>. He</w:t>
      </w:r>
      <w:r w:rsidR="004212FA">
        <w:t xml:space="preserve"> is a </w:t>
      </w:r>
      <w:r w:rsidR="00F654E9">
        <w:t xml:space="preserve">current </w:t>
      </w:r>
      <w:r w:rsidR="004212FA">
        <w:t>Commissioner at ACAHM.org</w:t>
      </w:r>
      <w:r w:rsidR="002472C7">
        <w:t>.</w:t>
      </w:r>
    </w:p>
    <w:p w14:paraId="38DE32C2" w14:textId="77777777" w:rsidR="00556FE1" w:rsidRDefault="00556FE1">
      <w:pPr>
        <w:rPr>
          <w:rFonts w:eastAsia="Times New Roman"/>
          <w:b/>
          <w:bCs/>
          <w:color w:val="2C3E50"/>
          <w:sz w:val="28"/>
          <w:szCs w:val="28"/>
        </w:rPr>
      </w:pPr>
      <w:r>
        <w:rPr>
          <w:rFonts w:eastAsia="Times New Roman"/>
        </w:rPr>
        <w:br w:type="page"/>
      </w:r>
    </w:p>
    <w:p w14:paraId="56973095" w14:textId="652433A5" w:rsidR="00FC5C97" w:rsidRDefault="009F1FC7">
      <w:pPr>
        <w:pStyle w:val="Heading2"/>
        <w:divId w:val="1808039875"/>
        <w:rPr>
          <w:rFonts w:eastAsia="Times New Roman"/>
        </w:rPr>
      </w:pPr>
      <w:r>
        <w:rPr>
          <w:rFonts w:eastAsia="Times New Roman"/>
        </w:rPr>
        <w:lastRenderedPageBreak/>
        <w:t>References</w:t>
      </w:r>
    </w:p>
    <w:p w14:paraId="012F9FC5" w14:textId="57BCC6A9" w:rsidR="00FC5C97" w:rsidRDefault="009F1FC7" w:rsidP="00E13649">
      <w:pPr>
        <w:pStyle w:val="references"/>
        <w:numPr>
          <w:ilvl w:val="0"/>
          <w:numId w:val="6"/>
        </w:numPr>
        <w:jc w:val="left"/>
        <w:divId w:val="1808039875"/>
        <w:rPr>
          <w:color w:val="333333"/>
        </w:rPr>
      </w:pPr>
      <w:r>
        <w:rPr>
          <w:color w:val="333333"/>
        </w:rPr>
        <w:t xml:space="preserve">Waterhouse, J., Reilly, T., Atkinson, G., &amp; Edwards, B. (2007). Liverpool Jet Lag Questionnaire: validation and baseline data from athletes and travelers. Chronobiology International, 24(6), 1065-1084. </w:t>
      </w:r>
      <w:hyperlink r:id="rId23" w:tgtFrame="_blank" w:history="1">
        <w:r>
          <w:rPr>
            <w:rStyle w:val="Hyperlink"/>
          </w:rPr>
          <w:t>https://doi.org/10.1080/07420520701791505</w:t>
        </w:r>
      </w:hyperlink>
    </w:p>
    <w:p w14:paraId="1B1101AA" w14:textId="0C63478E" w:rsidR="00FC5C97" w:rsidRDefault="009F1FC7" w:rsidP="00E13649">
      <w:pPr>
        <w:pStyle w:val="references"/>
        <w:numPr>
          <w:ilvl w:val="0"/>
          <w:numId w:val="6"/>
        </w:numPr>
        <w:jc w:val="left"/>
        <w:divId w:val="1808039875"/>
        <w:rPr>
          <w:color w:val="333333"/>
        </w:rPr>
      </w:pPr>
      <w:r>
        <w:rPr>
          <w:color w:val="333333"/>
        </w:rPr>
        <w:t xml:space="preserve">Panda, S. (2022). Foundations of circadian medicine. </w:t>
      </w:r>
      <w:proofErr w:type="spellStart"/>
      <w:r>
        <w:rPr>
          <w:color w:val="333333"/>
        </w:rPr>
        <w:t>PLoS</w:t>
      </w:r>
      <w:proofErr w:type="spellEnd"/>
      <w:r>
        <w:rPr>
          <w:color w:val="333333"/>
        </w:rPr>
        <w:t xml:space="preserve"> Biology, 20(3), e3001567. </w:t>
      </w:r>
      <w:hyperlink r:id="rId24" w:tgtFrame="_blank" w:history="1">
        <w:r>
          <w:rPr>
            <w:rStyle w:val="Hyperlink"/>
          </w:rPr>
          <w:t>https://doi.org/10.1371/journal.pbio.3001567</w:t>
        </w:r>
      </w:hyperlink>
    </w:p>
    <w:p w14:paraId="767999F7" w14:textId="72644977" w:rsidR="00FC5C97" w:rsidRDefault="009F1FC7" w:rsidP="00E13649">
      <w:pPr>
        <w:pStyle w:val="references"/>
        <w:numPr>
          <w:ilvl w:val="0"/>
          <w:numId w:val="6"/>
        </w:numPr>
        <w:jc w:val="left"/>
        <w:divId w:val="1808039875"/>
        <w:rPr>
          <w:color w:val="333333"/>
        </w:rPr>
      </w:pPr>
      <w:proofErr w:type="spellStart"/>
      <w:r>
        <w:rPr>
          <w:color w:val="333333"/>
        </w:rPr>
        <w:t>Honma</w:t>
      </w:r>
      <w:proofErr w:type="spellEnd"/>
      <w:r>
        <w:rPr>
          <w:color w:val="333333"/>
        </w:rPr>
        <w:t xml:space="preserve">, S., &amp; </w:t>
      </w:r>
      <w:proofErr w:type="spellStart"/>
      <w:r>
        <w:rPr>
          <w:color w:val="333333"/>
        </w:rPr>
        <w:t>Honma</w:t>
      </w:r>
      <w:proofErr w:type="spellEnd"/>
      <w:r>
        <w:rPr>
          <w:color w:val="333333"/>
        </w:rPr>
        <w:t xml:space="preserve">, K.I. (2019). The mammalian circadian timing system and the suprachiasmatic nucleus as its pacemaker. Biology, 8(1), 13. </w:t>
      </w:r>
      <w:hyperlink r:id="rId25" w:tgtFrame="_blank" w:history="1">
        <w:r>
          <w:rPr>
            <w:rStyle w:val="Hyperlink"/>
          </w:rPr>
          <w:t>https://doi.org/10.3390/biology8010013</w:t>
        </w:r>
      </w:hyperlink>
    </w:p>
    <w:p w14:paraId="3214A1D0" w14:textId="3D1F3C97" w:rsidR="00FC5C97" w:rsidRDefault="009F1FC7" w:rsidP="00E13649">
      <w:pPr>
        <w:pStyle w:val="references"/>
        <w:numPr>
          <w:ilvl w:val="0"/>
          <w:numId w:val="6"/>
        </w:numPr>
        <w:jc w:val="left"/>
        <w:divId w:val="1808039875"/>
        <w:rPr>
          <w:color w:val="333333"/>
        </w:rPr>
      </w:pPr>
      <w:proofErr w:type="spellStart"/>
      <w:r>
        <w:rPr>
          <w:color w:val="333333"/>
        </w:rPr>
        <w:t>Paschos</w:t>
      </w:r>
      <w:proofErr w:type="spellEnd"/>
      <w:r>
        <w:rPr>
          <w:color w:val="333333"/>
        </w:rPr>
        <w:t xml:space="preserve">, G.K., &amp; FitzGerald, G.A. (2010). Circadian clocks and vascular function. Circulation Research, 106(5), 833-841. </w:t>
      </w:r>
      <w:hyperlink r:id="rId26" w:tgtFrame="_blank" w:history="1">
        <w:r>
          <w:rPr>
            <w:rStyle w:val="Hyperlink"/>
          </w:rPr>
          <w:t>https://doi.org/10.1161/CIRCRESAHA.109.211706</w:t>
        </w:r>
      </w:hyperlink>
    </w:p>
    <w:p w14:paraId="5C907B35" w14:textId="1383AA0C" w:rsidR="00FC5C97" w:rsidRDefault="009F1FC7" w:rsidP="00E13649">
      <w:pPr>
        <w:pStyle w:val="references"/>
        <w:numPr>
          <w:ilvl w:val="0"/>
          <w:numId w:val="6"/>
        </w:numPr>
        <w:jc w:val="left"/>
        <w:divId w:val="1808039875"/>
        <w:rPr>
          <w:color w:val="333333"/>
        </w:rPr>
      </w:pPr>
      <w:r>
        <w:rPr>
          <w:color w:val="333333"/>
        </w:rPr>
        <w:t xml:space="preserve">Hastings, M. H., et al. (2003). A clockwork web: circadian timing in brain and periphery. Nature Reviews Neuroscience, 4(8), 649–661. </w:t>
      </w:r>
      <w:hyperlink r:id="rId27" w:tgtFrame="_blank" w:history="1">
        <w:r>
          <w:rPr>
            <w:rStyle w:val="Hyperlink"/>
          </w:rPr>
          <w:t>https://doi.org/10.1038/nrn1177</w:t>
        </w:r>
      </w:hyperlink>
    </w:p>
    <w:p w14:paraId="2DD38782" w14:textId="1089DA2D" w:rsidR="00FC5C97" w:rsidRDefault="009F1FC7" w:rsidP="00E13649">
      <w:pPr>
        <w:pStyle w:val="references"/>
        <w:numPr>
          <w:ilvl w:val="0"/>
          <w:numId w:val="6"/>
        </w:numPr>
        <w:jc w:val="left"/>
        <w:divId w:val="1808039875"/>
        <w:rPr>
          <w:color w:val="333333"/>
        </w:rPr>
      </w:pPr>
      <w:proofErr w:type="spellStart"/>
      <w:r>
        <w:rPr>
          <w:color w:val="333333"/>
        </w:rPr>
        <w:t>Nangle</w:t>
      </w:r>
      <w:proofErr w:type="spellEnd"/>
      <w:r>
        <w:rPr>
          <w:color w:val="333333"/>
        </w:rPr>
        <w:t xml:space="preserve">, S. N., </w:t>
      </w:r>
      <w:proofErr w:type="spellStart"/>
      <w:r>
        <w:rPr>
          <w:color w:val="333333"/>
        </w:rPr>
        <w:t>Rosensweig</w:t>
      </w:r>
      <w:proofErr w:type="spellEnd"/>
      <w:r>
        <w:rPr>
          <w:color w:val="333333"/>
        </w:rPr>
        <w:t xml:space="preserve">, C., Koike, N., </w:t>
      </w:r>
      <w:proofErr w:type="spellStart"/>
      <w:r>
        <w:rPr>
          <w:color w:val="333333"/>
        </w:rPr>
        <w:t>Tei</w:t>
      </w:r>
      <w:proofErr w:type="spellEnd"/>
      <w:r>
        <w:rPr>
          <w:color w:val="333333"/>
        </w:rPr>
        <w:t xml:space="preserve">, H., Takahashi, J. S., Green, C. B., &amp; Zheng, N. (2014). Molecular assembly of the period-cryptochrome circadian transcriptional repressor complex. </w:t>
      </w:r>
      <w:proofErr w:type="spellStart"/>
      <w:r>
        <w:rPr>
          <w:color w:val="333333"/>
        </w:rPr>
        <w:t>eLife</w:t>
      </w:r>
      <w:proofErr w:type="spellEnd"/>
      <w:r>
        <w:rPr>
          <w:color w:val="333333"/>
        </w:rPr>
        <w:t xml:space="preserve">, 3, e03674. </w:t>
      </w:r>
      <w:hyperlink r:id="rId28" w:tgtFrame="_blank" w:history="1">
        <w:r>
          <w:rPr>
            <w:rStyle w:val="Hyperlink"/>
          </w:rPr>
          <w:t>https://doi.org/10.7554/eLife.03674</w:t>
        </w:r>
      </w:hyperlink>
    </w:p>
    <w:p w14:paraId="2702453E" w14:textId="13146596" w:rsidR="00FC5C97" w:rsidRDefault="009F1FC7" w:rsidP="00E13649">
      <w:pPr>
        <w:pStyle w:val="references"/>
        <w:numPr>
          <w:ilvl w:val="0"/>
          <w:numId w:val="6"/>
        </w:numPr>
        <w:jc w:val="left"/>
        <w:divId w:val="1808039875"/>
        <w:rPr>
          <w:color w:val="333333"/>
        </w:rPr>
      </w:pPr>
      <w:proofErr w:type="spellStart"/>
      <w:r>
        <w:rPr>
          <w:color w:val="333333"/>
        </w:rPr>
        <w:t>Heyde</w:t>
      </w:r>
      <w:proofErr w:type="spellEnd"/>
      <w:r>
        <w:rPr>
          <w:color w:val="333333"/>
        </w:rPr>
        <w:t xml:space="preserve">, I., &amp; Oster, H. (2019). Differentiating external zeitgeber impact on peripheral circadian clock resetting. Scientific Reports, 9, 20114. </w:t>
      </w:r>
      <w:hyperlink r:id="rId29" w:tgtFrame="_blank" w:history="1">
        <w:r>
          <w:rPr>
            <w:rStyle w:val="Hyperlink"/>
          </w:rPr>
          <w:t>https://doi.org/10.1038/s41598-019-56323-z</w:t>
        </w:r>
      </w:hyperlink>
    </w:p>
    <w:p w14:paraId="1D272C26" w14:textId="7D391CD7" w:rsidR="00FC5C97" w:rsidRDefault="009F1FC7" w:rsidP="00E13649">
      <w:pPr>
        <w:pStyle w:val="references"/>
        <w:numPr>
          <w:ilvl w:val="0"/>
          <w:numId w:val="6"/>
        </w:numPr>
        <w:jc w:val="left"/>
        <w:divId w:val="1808039875"/>
        <w:rPr>
          <w:color w:val="333333"/>
        </w:rPr>
      </w:pPr>
      <w:r>
        <w:rPr>
          <w:color w:val="333333"/>
        </w:rPr>
        <w:t xml:space="preserve">Huangdi </w:t>
      </w:r>
      <w:proofErr w:type="spellStart"/>
      <w:r>
        <w:rPr>
          <w:color w:val="333333"/>
        </w:rPr>
        <w:t>Neijing</w:t>
      </w:r>
      <w:proofErr w:type="spellEnd"/>
      <w:r>
        <w:rPr>
          <w:color w:val="333333"/>
        </w:rPr>
        <w:t xml:space="preserve"> (Yellow Emperor's Inner Canon). [Classical text, no online link available]</w:t>
      </w:r>
    </w:p>
    <w:p w14:paraId="02D5725E" w14:textId="2FB99295" w:rsidR="00FC5C97" w:rsidRDefault="009F1FC7" w:rsidP="00E13649">
      <w:pPr>
        <w:pStyle w:val="references"/>
        <w:numPr>
          <w:ilvl w:val="0"/>
          <w:numId w:val="6"/>
        </w:numPr>
        <w:jc w:val="left"/>
        <w:divId w:val="1808039875"/>
        <w:rPr>
          <w:color w:val="333333"/>
        </w:rPr>
      </w:pPr>
      <w:proofErr w:type="spellStart"/>
      <w:r>
        <w:rPr>
          <w:color w:val="333333"/>
        </w:rPr>
        <w:t>Khoe</w:t>
      </w:r>
      <w:proofErr w:type="spellEnd"/>
      <w:r>
        <w:rPr>
          <w:color w:val="333333"/>
        </w:rPr>
        <w:t>, W.H. (1978). Treatment of jet lag syndrome by acupuncture. American Journal of Acupuncture, 6(2), 135–139.</w:t>
      </w:r>
    </w:p>
    <w:p w14:paraId="51913B57" w14:textId="001E2474" w:rsidR="00FC5C97" w:rsidRDefault="009F1FC7" w:rsidP="00E13649">
      <w:pPr>
        <w:pStyle w:val="references"/>
        <w:numPr>
          <w:ilvl w:val="0"/>
          <w:numId w:val="6"/>
        </w:numPr>
        <w:jc w:val="left"/>
        <w:divId w:val="1808039875"/>
        <w:rPr>
          <w:color w:val="333333"/>
        </w:rPr>
      </w:pPr>
      <w:r>
        <w:rPr>
          <w:color w:val="333333"/>
        </w:rPr>
        <w:t xml:space="preserve">Amaro, J. (2001). Time Travel: Contemporary Applications for Jet Lag from Ancient Principles. Acupuncture Today, October 2001. </w:t>
      </w:r>
      <w:hyperlink r:id="rId30" w:tgtFrame="_blank" w:history="1">
        <w:r>
          <w:rPr>
            <w:rStyle w:val="Hyperlink"/>
          </w:rPr>
          <w:t>https://acupuncturetoday.com/article/27861-time-travel-contemporary-applications-for-jet-lag-from-ancient-principles</w:t>
        </w:r>
      </w:hyperlink>
    </w:p>
    <w:p w14:paraId="4B9E657A" w14:textId="1F692E90" w:rsidR="00FC5C97" w:rsidRDefault="009F1FC7" w:rsidP="00E13649">
      <w:pPr>
        <w:pStyle w:val="references"/>
        <w:numPr>
          <w:ilvl w:val="0"/>
          <w:numId w:val="6"/>
        </w:numPr>
        <w:jc w:val="left"/>
        <w:divId w:val="1808039875"/>
        <w:rPr>
          <w:color w:val="333333"/>
        </w:rPr>
      </w:pPr>
      <w:r>
        <w:rPr>
          <w:color w:val="333333"/>
        </w:rPr>
        <w:t xml:space="preserve">Wu, J., &amp; Zhao, Z. (2024). Acupuncture in circadian rhythm sleep–wake disorders and its potential neurochemical mechanisms. Frontiers in Neuroscience, 18, 1346635. </w:t>
      </w:r>
      <w:hyperlink r:id="rId31" w:tgtFrame="_blank" w:history="1">
        <w:r>
          <w:rPr>
            <w:rStyle w:val="Hyperlink"/>
          </w:rPr>
          <w:t>https://doi.org/10.3389/fnins.2024.1346635</w:t>
        </w:r>
      </w:hyperlink>
    </w:p>
    <w:p w14:paraId="16A7E73E" w14:textId="7F763465" w:rsidR="009F1FC7" w:rsidRDefault="009F1FC7" w:rsidP="00E13649">
      <w:pPr>
        <w:pStyle w:val="references"/>
        <w:numPr>
          <w:ilvl w:val="0"/>
          <w:numId w:val="6"/>
        </w:numPr>
        <w:jc w:val="left"/>
        <w:divId w:val="1808039875"/>
        <w:rPr>
          <w:color w:val="333333"/>
        </w:rPr>
      </w:pPr>
      <w:r>
        <w:rPr>
          <w:color w:val="333333"/>
        </w:rPr>
        <w:t>Waterhouse, J., et al. (2007). Jet lag: trends and coping strategies. The Lancet, 369(9567), 1117–1129.</w:t>
      </w:r>
      <w:r w:rsidR="00E13649">
        <w:rPr>
          <w:color w:val="333333"/>
        </w:rPr>
        <w:t xml:space="preserve"> </w:t>
      </w:r>
      <w:hyperlink r:id="rId32" w:history="1">
        <w:r w:rsidR="00E13649" w:rsidRPr="009E54C8">
          <w:rPr>
            <w:rStyle w:val="Hyperlink"/>
          </w:rPr>
          <w:t>https://doi.org/10.1016/S0140-6736(07)60529-7</w:t>
        </w:r>
      </w:hyperlink>
      <w:r>
        <w:rPr>
          <w:color w:val="333333"/>
        </w:rPr>
        <w:br/>
      </w:r>
    </w:p>
    <w:sectPr w:rsidR="009F1FC7" w:rsidSect="008822BB">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91F70"/>
    <w:multiLevelType w:val="hybridMultilevel"/>
    <w:tmpl w:val="A43059A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 w15:restartNumberingAfterBreak="0">
    <w:nsid w:val="03F3359D"/>
    <w:multiLevelType w:val="multilevel"/>
    <w:tmpl w:val="1A3C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763F7"/>
    <w:multiLevelType w:val="multilevel"/>
    <w:tmpl w:val="927C3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E03FAB"/>
    <w:multiLevelType w:val="multilevel"/>
    <w:tmpl w:val="7206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34440"/>
    <w:multiLevelType w:val="hybridMultilevel"/>
    <w:tmpl w:val="0B08B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0C5359"/>
    <w:multiLevelType w:val="multilevel"/>
    <w:tmpl w:val="9D8A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D3DC7"/>
    <w:multiLevelType w:val="multilevel"/>
    <w:tmpl w:val="8AEC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74F0F"/>
    <w:multiLevelType w:val="hybridMultilevel"/>
    <w:tmpl w:val="4EC6618C"/>
    <w:lvl w:ilvl="0" w:tplc="3FBC6BEA">
      <w:start w:val="54"/>
      <w:numFmt w:val="bullet"/>
      <w:lvlText w:val=""/>
      <w:lvlJc w:val="left"/>
      <w:pPr>
        <w:ind w:left="720" w:hanging="360"/>
      </w:pPr>
      <w:rPr>
        <w:rFonts w:ascii="Symbol" w:eastAsiaTheme="minorEastAsia" w:hAnsi="Symbol"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497BC8"/>
    <w:multiLevelType w:val="multilevel"/>
    <w:tmpl w:val="E574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83563"/>
    <w:multiLevelType w:val="hybridMultilevel"/>
    <w:tmpl w:val="7B62FD76"/>
    <w:lvl w:ilvl="0" w:tplc="0D22544C">
      <w:start w:val="54"/>
      <w:numFmt w:val="bullet"/>
      <w:lvlText w:val=""/>
      <w:lvlJc w:val="left"/>
      <w:pPr>
        <w:ind w:left="1080" w:hanging="360"/>
      </w:pPr>
      <w:rPr>
        <w:rFonts w:ascii="Symbol" w:eastAsiaTheme="minorEastAsia" w:hAnsi="Symbol"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8"/>
  </w:num>
  <w:num w:numId="3">
    <w:abstractNumId w:val="6"/>
  </w:num>
  <w:num w:numId="4">
    <w:abstractNumId w:val="1"/>
  </w:num>
  <w:num w:numId="5">
    <w:abstractNumId w:val="3"/>
  </w:num>
  <w:num w:numId="6">
    <w:abstractNumId w:val="2"/>
  </w:num>
  <w:num w:numId="7">
    <w:abstractNumId w:val="7"/>
  </w:num>
  <w:num w:numId="8">
    <w:abstractNumId w:val="0"/>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oNotHyphenateCaps/>
  <w:drawingGridHorizontalSpacing w:val="187"/>
  <w:drawingGridVerticalSpacing w:val="18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E8B"/>
    <w:rsid w:val="00014F1A"/>
    <w:rsid w:val="001624F1"/>
    <w:rsid w:val="00183635"/>
    <w:rsid w:val="00184300"/>
    <w:rsid w:val="001E5E8B"/>
    <w:rsid w:val="001F0C7C"/>
    <w:rsid w:val="00241BBC"/>
    <w:rsid w:val="002472C7"/>
    <w:rsid w:val="00282421"/>
    <w:rsid w:val="002B2BF6"/>
    <w:rsid w:val="002C6BFD"/>
    <w:rsid w:val="00340901"/>
    <w:rsid w:val="003701DA"/>
    <w:rsid w:val="003A03B9"/>
    <w:rsid w:val="003A4179"/>
    <w:rsid w:val="003A4A25"/>
    <w:rsid w:val="003E5C13"/>
    <w:rsid w:val="004212FA"/>
    <w:rsid w:val="00451265"/>
    <w:rsid w:val="004945D4"/>
    <w:rsid w:val="004C38B5"/>
    <w:rsid w:val="004E31CD"/>
    <w:rsid w:val="00533157"/>
    <w:rsid w:val="00550043"/>
    <w:rsid w:val="00554F93"/>
    <w:rsid w:val="00556FE1"/>
    <w:rsid w:val="005C0AAB"/>
    <w:rsid w:val="006839DA"/>
    <w:rsid w:val="006A0647"/>
    <w:rsid w:val="007260A8"/>
    <w:rsid w:val="007559D3"/>
    <w:rsid w:val="007679E5"/>
    <w:rsid w:val="00817D48"/>
    <w:rsid w:val="00831A78"/>
    <w:rsid w:val="0087264F"/>
    <w:rsid w:val="008758D1"/>
    <w:rsid w:val="008822BB"/>
    <w:rsid w:val="008B5B74"/>
    <w:rsid w:val="009106AA"/>
    <w:rsid w:val="00935A09"/>
    <w:rsid w:val="00953615"/>
    <w:rsid w:val="00996835"/>
    <w:rsid w:val="009F1FC7"/>
    <w:rsid w:val="00A30DD4"/>
    <w:rsid w:val="00A35993"/>
    <w:rsid w:val="00A41386"/>
    <w:rsid w:val="00A928E5"/>
    <w:rsid w:val="00AE4918"/>
    <w:rsid w:val="00B16DE3"/>
    <w:rsid w:val="00B27759"/>
    <w:rsid w:val="00B76942"/>
    <w:rsid w:val="00BF00F9"/>
    <w:rsid w:val="00CC51F4"/>
    <w:rsid w:val="00CD29C9"/>
    <w:rsid w:val="00D56D41"/>
    <w:rsid w:val="00D623EC"/>
    <w:rsid w:val="00D93B00"/>
    <w:rsid w:val="00DC1CA3"/>
    <w:rsid w:val="00E078C4"/>
    <w:rsid w:val="00E13649"/>
    <w:rsid w:val="00E370E9"/>
    <w:rsid w:val="00EB0D76"/>
    <w:rsid w:val="00F003F0"/>
    <w:rsid w:val="00F21092"/>
    <w:rsid w:val="00F64A94"/>
    <w:rsid w:val="00F654E9"/>
    <w:rsid w:val="00FA2DDA"/>
    <w:rsid w:val="00FC5C97"/>
    <w:rsid w:val="00FE6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01FF4D"/>
  <w15:chartTrackingRefBased/>
  <w15:docId w15:val="{D8DC409E-4C12-4F8B-9708-77FB543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100" w:beforeAutospacing="1" w:after="300"/>
      <w:jc w:val="center"/>
      <w:outlineLvl w:val="0"/>
    </w:pPr>
    <w:rPr>
      <w:b/>
      <w:bCs/>
      <w:color w:val="2C3E50"/>
      <w:kern w:val="36"/>
      <w:sz w:val="36"/>
      <w:szCs w:val="36"/>
    </w:rPr>
  </w:style>
  <w:style w:type="paragraph" w:styleId="Heading2">
    <w:name w:val="heading 2"/>
    <w:basedOn w:val="Normal"/>
    <w:link w:val="Heading2Char"/>
    <w:uiPriority w:val="9"/>
    <w:qFormat/>
    <w:pPr>
      <w:keepNext/>
      <w:spacing w:before="450" w:after="225"/>
      <w:outlineLvl w:val="1"/>
    </w:pPr>
    <w:rPr>
      <w:b/>
      <w:bCs/>
      <w:color w:val="2C3E50"/>
      <w:sz w:val="28"/>
      <w:szCs w:val="28"/>
    </w:rPr>
  </w:style>
  <w:style w:type="paragraph" w:styleId="Heading3">
    <w:name w:val="heading 3"/>
    <w:basedOn w:val="Normal"/>
    <w:link w:val="Heading3Char"/>
    <w:uiPriority w:val="9"/>
    <w:qFormat/>
    <w:pPr>
      <w:spacing w:before="300" w:after="150"/>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msonormal0">
    <w:name w:val="msonormal"/>
    <w:basedOn w:val="Normal"/>
    <w:pPr>
      <w:spacing w:before="100" w:beforeAutospacing="1" w:after="225"/>
      <w:jc w:val="both"/>
    </w:pPr>
  </w:style>
  <w:style w:type="paragraph" w:styleId="NormalWeb">
    <w:name w:val="Normal (Web)"/>
    <w:basedOn w:val="Normal"/>
    <w:uiPriority w:val="99"/>
    <w:semiHidden/>
    <w:unhideWhenUsed/>
    <w:pPr>
      <w:spacing w:before="100" w:beforeAutospacing="1" w:after="225"/>
      <w:jc w:val="both"/>
    </w:pPr>
  </w:style>
  <w:style w:type="paragraph" w:customStyle="1" w:styleId="abstract">
    <w:name w:val="abstract"/>
    <w:basedOn w:val="Normal"/>
    <w:pPr>
      <w:pBdr>
        <w:left w:val="single" w:sz="24" w:space="15" w:color="2563EB"/>
      </w:pBdr>
      <w:shd w:val="clear" w:color="auto" w:fill="F8F9FA"/>
      <w:spacing w:before="100" w:beforeAutospacing="1" w:after="450"/>
    </w:pPr>
  </w:style>
  <w:style w:type="paragraph" w:customStyle="1" w:styleId="methods-screenshots">
    <w:name w:val="methods-screenshots"/>
    <w:basedOn w:val="Normal"/>
    <w:pPr>
      <w:spacing w:before="450" w:after="450"/>
      <w:jc w:val="center"/>
    </w:pPr>
  </w:style>
  <w:style w:type="paragraph" w:customStyle="1" w:styleId="organ-clock-table">
    <w:name w:val="organ-clock-table"/>
    <w:basedOn w:val="Normal"/>
    <w:pPr>
      <w:spacing w:before="75" w:after="75"/>
    </w:pPr>
    <w:rPr>
      <w:sz w:val="18"/>
      <w:szCs w:val="18"/>
    </w:rPr>
  </w:style>
  <w:style w:type="paragraph" w:customStyle="1" w:styleId="data-collected-table">
    <w:name w:val="data-collected-table"/>
    <w:basedOn w:val="Normal"/>
    <w:pPr>
      <w:spacing w:before="75" w:after="75"/>
    </w:pPr>
    <w:rPr>
      <w:sz w:val="18"/>
      <w:szCs w:val="18"/>
    </w:rPr>
  </w:style>
  <w:style w:type="paragraph" w:customStyle="1" w:styleId="paragraph">
    <w:name w:val="paragraph"/>
    <w:basedOn w:val="Normal"/>
    <w:pPr>
      <w:spacing w:before="100" w:beforeAutospacing="1" w:after="225"/>
      <w:jc w:val="both"/>
    </w:pPr>
  </w:style>
  <w:style w:type="character" w:styleId="Strong">
    <w:name w:val="Strong"/>
    <w:basedOn w:val="DefaultParagraphFont"/>
    <w:uiPriority w:val="22"/>
    <w:qFormat/>
    <w:rPr>
      <w:b/>
      <w:bCs/>
    </w:rPr>
  </w:style>
  <w:style w:type="paragraph" w:customStyle="1" w:styleId="newparagraph">
    <w:name w:val="newparagraph"/>
    <w:basedOn w:val="Normal"/>
    <w:pPr>
      <w:spacing w:before="100" w:beforeAutospacing="1" w:after="225"/>
      <w:jc w:val="both"/>
    </w:pPr>
  </w:style>
  <w:style w:type="paragraph" w:customStyle="1" w:styleId="keywords">
    <w:name w:val="keywords"/>
    <w:basedOn w:val="Normal"/>
    <w:pPr>
      <w:spacing w:before="100" w:beforeAutospacing="1" w:after="225"/>
      <w:jc w:val="both"/>
    </w:pPr>
  </w:style>
  <w:style w:type="paragraph" w:customStyle="1" w:styleId="figurecaption">
    <w:name w:val="figurecaption"/>
    <w:basedOn w:val="Normal"/>
    <w:pPr>
      <w:spacing w:before="100" w:beforeAutospacing="1" w:after="225"/>
      <w:jc w:val="both"/>
    </w:p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customStyle="1" w:styleId="acknowledgements">
    <w:name w:val="acknowledgements"/>
    <w:basedOn w:val="Normal"/>
    <w:pPr>
      <w:spacing w:before="100" w:beforeAutospacing="1" w:after="225"/>
      <w:jc w:val="both"/>
    </w:pPr>
  </w:style>
  <w:style w:type="paragraph" w:customStyle="1" w:styleId="references">
    <w:name w:val="references"/>
    <w:basedOn w:val="Normal"/>
    <w:pPr>
      <w:spacing w:before="100" w:beforeAutospacing="1" w:after="225"/>
      <w:jc w:val="both"/>
    </w:pPr>
  </w:style>
  <w:style w:type="character" w:styleId="UnresolvedMention">
    <w:name w:val="Unresolved Mention"/>
    <w:basedOn w:val="DefaultParagraphFont"/>
    <w:uiPriority w:val="99"/>
    <w:semiHidden/>
    <w:unhideWhenUsed/>
    <w:rsid w:val="00E13649"/>
    <w:rPr>
      <w:color w:val="605E5C"/>
      <w:shd w:val="clear" w:color="auto" w:fill="E1DFDD"/>
    </w:rPr>
  </w:style>
  <w:style w:type="table" w:styleId="TableGrid">
    <w:name w:val="Table Grid"/>
    <w:basedOn w:val="TableNormal"/>
    <w:uiPriority w:val="39"/>
    <w:rsid w:val="00DC1C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106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080398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hyperlink" Target="https://doi.org/10.1161/CIRCRESAHA.109.211706" TargetMode="External"/><Relationship Id="rId3" Type="http://schemas.openxmlformats.org/officeDocument/2006/relationships/settings" Target="settings.xml"/><Relationship Id="rId21" Type="http://schemas.openxmlformats.org/officeDocument/2006/relationships/image" Target="media/image16.jpe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hyperlink" Target="https://doi.org/10.3390/biology8010013"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hyperlink" Target="https://doi.org/10.1038/s41598-019-56323-z" TargetMode="External"/><Relationship Id="rId1" Type="http://schemas.openxmlformats.org/officeDocument/2006/relationships/numbering" Target="numbering.xml"/><Relationship Id="rId6" Type="http://schemas.openxmlformats.org/officeDocument/2006/relationships/hyperlink" Target="https://jetlagpro.com/" TargetMode="External"/><Relationship Id="rId11" Type="http://schemas.openxmlformats.org/officeDocument/2006/relationships/image" Target="media/image6.jpeg"/><Relationship Id="rId24" Type="http://schemas.openxmlformats.org/officeDocument/2006/relationships/hyperlink" Target="https://doi.org/10.1371/journal.pbio.3001567" TargetMode="External"/><Relationship Id="rId32" Type="http://schemas.openxmlformats.org/officeDocument/2006/relationships/hyperlink" Target="https://doi.org/10.1016/S0140-6736(07)60529-7" TargetMode="External"/><Relationship Id="rId5" Type="http://schemas.openxmlformats.org/officeDocument/2006/relationships/image" Target="media/image1.jpeg"/><Relationship Id="rId15" Type="http://schemas.openxmlformats.org/officeDocument/2006/relationships/image" Target="media/image10.jpeg"/><Relationship Id="rId23" Type="http://schemas.openxmlformats.org/officeDocument/2006/relationships/hyperlink" Target="https://doi.org/10.1080/07420520701791505" TargetMode="External"/><Relationship Id="rId28" Type="http://schemas.openxmlformats.org/officeDocument/2006/relationships/hyperlink" Target="https://doi.org/10.7554/eLife.03674" TargetMode="External"/><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hyperlink" Target="https://doi.org/10.3389/fnins.2024.1346635" TargetMode="Externa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hyperlink" Target="https://doi.org/10.1038/nrn1177" TargetMode="External"/><Relationship Id="rId30" Type="http://schemas.openxmlformats.org/officeDocument/2006/relationships/hyperlink" Target="https://acupuncturetoday.com/article/27861-time-travel-contemporary-applications-for-jet-lag-from-ancient-princi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TotalTime>
  <Pages>6</Pages>
  <Words>1636</Words>
  <Characters>9330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JetLagPro Research Paper</vt:lpstr>
    </vt:vector>
  </TitlesOfParts>
  <Company/>
  <LinksUpToDate>false</LinksUpToDate>
  <CharactersWithSpaces>10945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JetLagPro Research Paper</dc:title>
  <dc:subject/>
  <dc:creator>Steve</dc:creator>
  <cp:keywords/>
  <dc:description/>
  <cp:lastModifiedBy>Steven Schram</cp:lastModifiedBy>
  <cp:revision>34</cp:revision>
  <cp:lastPrinted>2026-01-22T19:45:00Z</cp:lastPrinted>
  <dcterms:created xsi:type="dcterms:W3CDTF">2026-01-22T15:36:00Z</dcterms:created>
  <dcterms:modified xsi:type="dcterms:W3CDTF">2026-01-23T21:44:00Z</dcterms:modified>
</cp:coreProperties>
</file>