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Jet Lag Pro: A Mobile Platform for Evaluating Chronoacupuncture as a Tool for Jet Lag Management</w:t>
      </w:r>
    </w:p>
    <w:p>
      <w:pPr>
        <w:spacing w:lineRule="auto"/>
      </w:pPr>
      <w:r>
        <w:rPr>
          <w:b/>
        </w:rPr>
        <w:t xml:space="preserve">Steven Schram PhD, DC, LAc</w:t>
      </w:r>
    </w:p>
    <w:p>
      <w:pPr>
        <w:spacing w:lineRule="auto"/>
      </w:pPr>
      <w:r>
        <w:rPr/>
        <w:t xml:space="preserve">© 2026 Steven Schram. All rights reserved.</w:t>
      </w:r>
    </w:p>
    <w:p>
      <w:pPr>
        <w:pStyle w:val="Heading2"/>
        <w:spacing w:lineRule="auto"/>
      </w:pPr>
      <w:r>
        <w:rPr/>
        <w:t xml:space="preserve">Abstract</w:t>
      </w:r>
    </w:p>
    <w:p>
      <w:pPr>
        <w:spacing w:lineRule="auto"/>
      </w:pPr>
      <w:r>
        <w:rPr>
          <w:b/>
        </w:rPr>
        <w:t xml:space="preserve">Background:</w:t>
      </w:r>
      <w:r>
        <w:rPr/>
        <w:t xml:space="preserve"> Jet lag is common among long‑haul travelers, and existing strategies (light exposure, melatonin, behavioral scheduling) show inconsistent real‑world effectiveness. Chronoacupuncture, which times acupressure along specific meridians according to the destination time zone, has long been proposed but not quantitatively evaluated in travelers.</w:t>
      </w:r>
    </w:p>
    <w:p>
      <w:pPr>
        <w:spacing w:lineRule="auto"/>
      </w:pPr>
      <w:r>
        <w:rPr>
          <w:b/>
        </w:rPr>
        <w:t xml:space="preserve">Objective:</w:t>
      </w:r>
      <w:r>
        <w:rPr/>
        <w:t xml:space="preserve"> To assess whether adherence to a structured chronoacupressure protocol delivered via a mobile app is associated with lower jet lag symptom severity across typical long‑haul travel patterns.</w:t>
      </w:r>
    </w:p>
    <w:p>
      <w:pPr>
        <w:spacing w:lineRule="auto"/>
      </w:pPr>
      <w:r>
        <w:rPr>
          <w:b/>
        </w:rPr>
        <w:t xml:space="preserve">Methods:</w:t>
      </w:r>
      <w:r>
        <w:rPr/>
        <w:t xml:space="preserve"> In a prospective, app‑based observational cohort, long‑haul travelers used JetLagPro to receive time‑locked prompts for 12 acupressure points aligned with the destination time zone. After travel, participants completed a jet lag survey based on the core domains of the Liverpool Jet Lag Questionnaire. We compared composite symptom scores across stimulation levels and time zones crossed. </w:t>
      </w:r>
    </w:p>
    <w:p>
      <w:pPr>
        <w:spacing w:lineRule="auto"/>
      </w:pPr>
      <w:r>
        <w:rPr>
          <w:b/>
        </w:rPr>
        <w:t xml:space="preserve">Results:</w:t>
      </w:r>
      <w:r>
        <w:rPr>
          <w:i/>
        </w:rPr>
        <w:t xml:space="preserve">PLACEHOLDER TEXT: Among [N] eligible trips (median [X] time zones, interquartile range [Y–Z]), higher stimulation was significantly associated with lower composite jet lag severity (p &lt; 0.001 for trend). Compared with minimal stimulation (0–2 points), high stimulation (9–12 points) was associated with a [Δ]‑point lower composite score (95% confidence interval [a–b]), corresponding to an effect size of approximately d ≈ [0.4–0.6]. Similar patterns were observed across eastward and westward travel and across 6–8 and ≥9 time‑zone crossings.</w:t>
      </w:r>
    </w:p>
    <w:p>
      <w:pPr>
        <w:spacing w:lineRule="auto"/>
      </w:pPr>
      <w:r>
        <w:rPr>
          <w:b/>
        </w:rPr>
        <w:t xml:space="preserve">Conclusions:</w:t>
      </w:r>
      <w:r>
        <w:rPr>
          <w:i/>
        </w:rPr>
        <w:t xml:space="preserve">PLACEHOLDER TEXT: In real‑world long‑haul travel, higher compliance to a chronoacupressure protocol was consistently associated with meaningfully lower jet lag symptom scores and attenuated symptom escalation with increasing time zones crossed. While causal inference is limited by the non-randomized, self‑selected design, the graded dose–response and robustness across sensitivity analyses support chronoacupressure as a promising, low‑risk non-photic adjunct for jet lag management.</w:t>
      </w:r>
    </w:p>
    <w:p>
      <w:pPr>
        <w:spacing w:lineRule="auto"/>
      </w:pPr>
      <w:r>
        <w:rPr>
          <w:b/>
        </w:rPr>
        <w:t xml:space="preserve">Significance:</w:t>
      </w:r>
      <w:r>
        <w:rPr/>
        <w:t xml:space="preserve"> This study is the first systematic investigation of chronoacupuncture for jet lag.</w:t>
      </w:r>
    </w:p>
    <w:p>
      <w:pPr>
        <w:spacing w:lineRule="auto"/>
      </w:pPr>
      <w:r>
        <w:rPr>
          <w:b/>
        </w:rPr>
        <w:t xml:space="preserve">Keywords:</w:t>
      </w:r>
      <w:r>
        <w:rPr/>
        <w:t xml:space="preserve"> chronoacupuncture, circadian rhythm, jet lag, horary points, Traditional Chinese Medicine, acupressure</w:t>
      </w:r>
    </w:p>
    <w:p>
      <w:pPr>
        <w:pStyle w:val="Heading2"/>
        <w:spacing w:lineRule="auto"/>
      </w:pPr>
      <w:r>
        <w:rPr/>
        <w:t xml:space="preserve">Introduction</w:t>
      </w:r>
    </w:p>
    <w:p>
      <w:pPr>
        <w:spacing w:lineRule="auto"/>
      </w:pPr>
      <w:r>
        <w:rPr/>
        <w:t xml:space="preserve">Jet lag is a problem for many international travelers. Traditional interventions like sunrise viewing, strategic melatonin use, sleep and meal scheduling show variable efficacy.</w:t>
      </w:r>
      <w:r>
        <w:rPr>
          <w:vertAlign w:val="superscript"/>
        </w:rPr>
        <w:t xml:space="preserve">1</w:t>
      </w:r>
      <w:r>
        <w:rPr/>
        <w:t xml:space="preserve"> Acupuncturists have proposed an alternative method that has not been tested until now.</w:t>
      </w:r>
    </w:p>
    <w:p>
      <w:pPr>
        <w:pStyle w:val="Heading2"/>
        <w:spacing w:lineRule="auto"/>
      </w:pPr>
      <w:r>
        <w:rPr/>
        <w:t xml:space="preserve">Circadian Biology: Mechanisms of Internal Clocks</w:t>
      </w:r>
    </w:p>
    <w:p>
      <w:pPr>
        <w:spacing w:lineRule="auto"/>
      </w:pPr>
      <w:r>
        <w:rPr/>
        <w:t xml:space="preserve">The scientific literature describes how circadian rhythms synchronize physiological processes to a 24-26 hour cycle through the suprachiasmatic nucleus (SCN), a cluster of neurons entrained by light.</w:t>
      </w:r>
      <w:r>
        <w:rPr>
          <w:vertAlign w:val="superscript"/>
        </w:rPr>
        <w:t xml:space="preserve">2,3</w:t>
      </w:r>
      <w:r>
        <w:rPr/>
        <w:t xml:space="preserve"> The SCN coordinates peripheral clocks in organs like the liver and heart, which regulate tissue-specific functions including vascular function and blood pressure regulation.</w:t>
      </w:r>
      <w:r>
        <w:rPr>
          <w:vertAlign w:val="superscript"/>
        </w:rPr>
        <w:t xml:space="preserve">4,5</w:t>
      </w:r>
      <w:r>
        <w:rPr/>
        <w:t xml:space="preserve"> Core clock genes (Clock, Bmal1, Period, Cryptochrome) drive a molecular feedback loop, producing rhythmic gene expression.</w:t>
      </w:r>
      <w:r>
        <w:rPr>
          <w:vertAlign w:val="superscript"/>
        </w:rPr>
        <w:t xml:space="preserve">6</w:t>
      </w:r>
      <w:r>
        <w:rPr/>
        <w:t xml:space="preserve"> Synchronization is maintained by Zeitgebers, external signals such as light, temperature, activity, and meals.</w:t>
      </w:r>
      <w:r>
        <w:rPr>
          <w:vertAlign w:val="superscript"/>
        </w:rPr>
        <w:t xml:space="preserve">7</w:t>
      </w:r>
    </w:p>
    <w:p>
      <w:pPr>
        <w:spacing w:lineRule="auto"/>
      </w:pPr>
      <w:r>
        <w:rPr/>
        <w:t xml:space="preserve">Jet lag occurs when rapid time zone changes desynchronize these internal clocks.</w:t>
      </w:r>
    </w:p>
    <w:p>
      <w:pPr>
        <w:pStyle w:val="Heading2"/>
        <w:spacing w:lineRule="auto"/>
      </w:pPr>
      <w:r>
        <w:rPr/>
        <w:t xml:space="preserve">Acupuncture Theory: Chronoacupuncture for Travelers</w:t>
      </w:r>
    </w:p>
    <w:p>
      <w:pPr>
        <w:spacing w:lineRule="auto"/>
      </w:pPr>
      <w:r>
        <w:rPr/>
        <w:t xml:space="preserve">More than 40 years ago, Khoe</w:t>
      </w:r>
      <w:r>
        <w:rPr>
          <w:vertAlign w:val="superscript"/>
        </w:rPr>
        <w:t xml:space="preserve">8</w:t>
      </w:r>
      <w:r>
        <w:rPr/>
        <w:t xml:space="preserve"> and later Amaro</w:t>
      </w:r>
      <w:r>
        <w:rPr>
          <w:vertAlign w:val="superscript"/>
        </w:rPr>
        <w:t xml:space="preserve">9</w:t>
      </w:r>
      <w:r>
        <w:rPr/>
        <w:t xml:space="preserve"> proposed that targeted stimulation of acupuncture points during travel could help minimize jet lag by aligning the body with the destination time zone. Their approach drew on Traditional Chinese Medicine (TCM) principles documented as early as the Han Dynasty</w:t>
      </w:r>
      <w:r>
        <w:rPr>
          <w:vertAlign w:val="superscript"/>
        </w:rPr>
        <w:t xml:space="preserve">10</w:t>
      </w:r>
      <w:r>
        <w:rPr/>
        <w:t xml:space="preserve"> (200 BCE–200 CE). These texts describe a 24-hour cycle in which specific organs and their associated energy pathways (meridians) show heightened activity during recurring two-hour intervals (see Table 1). Khoe and Amaro focused on a subset of points known as horary points, which correspond to each meridian’s elemental properties and are considered most influential during its peak activity window (Figure 1).</w:t>
      </w:r>
    </w:p>
    <w:p>
      <w:pPr>
        <w:spacing w:lineRule="auto"/>
      </w:pPr>
      <w:r>
        <w:rPr/>
        <w:t xml:space="preserve">A recent review supports the broader concept that acupuncture may influence circadian biology, reporting effects on circadian clock genes, neurotransmitter systems, and sleep–wake regulation (Wu &amp; Zhao, 2024).</w:t>
      </w:r>
      <w:r>
        <w:rPr>
          <w:vertAlign w:val="superscript"/>
        </w:rPr>
        <w:t xml:space="preserve">11</w:t>
      </w:r>
      <w:r>
        <w:rPr/>
        <w:t xml:space="preserve"> Although these studies primarily examined points associated with sleep, they suggest that acupuncture may act as a non-photic zeitgeber capable of modulating circadian rhythms.</w:t>
      </w:r>
    </w:p>
    <w:p>
      <w:pPr>
        <w:spacing w:lineRule="auto"/>
      </w:pPr>
      <w:r>
        <w:rPr/>
        <w:t xml:space="preserve">Although the mechanistic pathways remain under investigation, these findings are consistent with the possibility that temporally targeted somatosensory stimulation may interact with circadian regulatory systems.</w:t>
      </w:r>
    </w:p>
    <w:p>
      <w:pPr>
        <w:spacing w:lineRule="auto"/>
      </w:pPr>
      <w:r>
        <w:rPr/>
        <w:t xml:space="preserve">In the chronoacupuncture method described here, stimulation is timed to the peak activity period of each meridian, shifted to the local time at the destination. This sequential approach is intended to provide a non-photic cue that may help synchronize the body's internal clocks with the new time zone.</w:t>
      </w:r>
    </w:p>
    <w:p>
      <w:pPr>
        <w:spacing w:lineRule="auto"/>
      </w:pPr>
      <w:r>
        <w:rPr/>
        <w:drawing>
          <wp:inline distB="0" distL="0" distR="0" distT="0">
            <wp:extent cx="3810000" cy="3028950"/>
            <wp:effectExtent b="0" l="0" r="0" t="0"/>
            <wp:docPr id="2" name="image-K0bKTBuY7YRcd6uSWPmc0.svg+xml"/>
            <a:graphic>
              <a:graphicData uri="http://schemas.openxmlformats.org/drawingml/2006/picture">
                <pic:pic>
                  <pic:nvPicPr>
                    <pic:cNvPr id="2" name="image-K0bKTBuY7YRcd6uSWPmc0.svg+xml" descr="Figure"/>
                    <pic:cNvPicPr/>
                  </pic:nvPicPr>
                  <pic:blipFill>
                    <a:blip r:embed="rId7" cstate="print"/>
                    <a:srcRect b="0" l="0" r="0" t="0"/>
                    <a:stretch>
                      <a:fillRect/>
                    </a:stretch>
                  </pic:blipFill>
                  <pic:spPr>
                    <a:xfrm>
                      <a:off x="0" y="0"/>
                      <a:ext cx="3810000" cy="3028950"/>
                    </a:xfrm>
                    <a:prstGeom prst="rect"/>
                  </pic:spPr>
                </pic:pic>
              </a:graphicData>
            </a:graphic>
          </wp:inline>
        </w:drawing>
      </w:r>
    </w:p>
    <w:p>
      <w:pPr>
        <w:spacing w:lineRule="auto"/>
      </w:pPr>
      <w:r>
        <w:rPr>
          <w:b/>
        </w:rPr>
        <w:t xml:space="preserve">Figure 2.</w:t>
      </w:r>
      <w:r>
        <w:rPr/>
        <w:t xml:space="preserve"> Conceptual model of chronoacupuncture as a circadian timing cue during transmeridian travel. After eastward travel across time zones, endogenous circadian phase remains aligned with the origin time zone, producing temporary misalignment with the destination light–dark cycle (solid vs dashed curves). The protocol schedules acupressure stimulation during meridian activity windows shifted to destination local time (blue bands). These repeated somatosensory cues may function as non-photic zeitgebers that facilitate circadian realignment.</w:t>
      </w:r>
    </w:p>
    <w:p>
      <w:pPr>
        <w:spacing w:lineRule="auto"/>
      </w:pPr>
      <w:r>
        <w:rPr/>
        <w:t xml:space="preserve">Classical protocols emphasize the use of horary points. However, early testers traveling in economy-class seating reported that some foot and ankle points were difficult to access because of footwear or limited space. To improve practicality, the protocol was modified by substituting more accessible points along the same active meridian. The rationale is straightforward: stimulating a more accessible point on the active meridian during its designated window is preferable to omitting the meridian entirely.</w:t>
      </w:r>
    </w:p>
    <w:p>
      <w:pPr>
        <w:spacing w:lineRule="auto"/>
      </w:pPr>
      <w:r>
        <w:rPr/>
        <w:t xml:space="preserve">This pragmatic modification is consistent with broader TCM channel theory, which posits that stimulation anywhere along a meridian during its horary window can influence that channel and its associated organ system.</w:t>
      </w:r>
    </w:p>
    <w:p>
      <w:pPr>
        <w:spacing w:lineRule="auto"/>
      </w:pPr>
      <w:r>
        <w:rPr/>
        <w:t xml:space="preserve">Although chronoacupuncture has long been advocated by practitioners for the management of jet lag, it has not been quantitatively evaluated in large cohorts of real-world travelers. To address this gap and assess the practical feasibility of a time-directed acupressure protocol during travel, we conducted a prospective, app-based observational cohort study. The study examined whether adherence to a meridian-aligned, time-specific acupressure protocol was associated with reduced jet-lag symptom severity compared with minimal use and historical baseline data.</w:t>
      </w:r>
    </w:p>
    <w:p>
      <w:pPr>
        <w:spacing w:lineRule="auto"/>
      </w:pPr>
      <w:r>
        <w:rPr/>
        <w:drawing>
          <wp:inline distB="0" distL="0" distR="0" distT="0">
            <wp:extent cx="4619625" cy="4619625"/>
            <wp:effectExtent b="0" l="0" r="0" t="0"/>
            <wp:docPr id="4" name="image-Ws5dtlw-YfxeKg4PyIUCF.jpeg"/>
            <a:graphic>
              <a:graphicData uri="http://schemas.openxmlformats.org/drawingml/2006/picture">
                <pic:pic>
                  <pic:nvPicPr>
                    <pic:cNvPr id="4" name="image-Ws5dtlw-YfxeKg4PyIUCF.jpeg" descr="Chinese Organ Clock"/>
                    <pic:cNvPicPr/>
                  </pic:nvPicPr>
                  <pic:blipFill>
                    <a:blip r:embed="rId9" cstate="print"/>
                    <a:srcRect b="0" l="0" r="0" t="0"/>
                    <a:stretch>
                      <a:fillRect/>
                    </a:stretch>
                  </pic:blipFill>
                  <pic:spPr>
                    <a:xfrm>
                      <a:off x="0" y="0"/>
                      <a:ext cx="4619625" cy="4619625"/>
                    </a:xfrm>
                    <a:prstGeom prst="rect"/>
                  </pic:spPr>
                </pic:pic>
              </a:graphicData>
            </a:graphic>
          </wp:inline>
        </w:drawing>
      </w:r>
    </w:p>
    <w:p>
      <w:pPr>
        <w:spacing w:lineRule="auto"/>
      </w:pPr>
      <w:r>
        <w:rPr>
          <w:b/>
        </w:rPr>
        <w:t xml:space="preserve">Figure 1:</w:t>
      </w:r>
      <w:r>
        <w:rPr/>
        <w:t xml:space="preserve"> Chinese Organ Clock Visualization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Range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Meridian / Organ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Point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AM – 5:00 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AM – 7:00 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Large Intestine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7:00 AM – 9:00 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Stomach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ST-36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9:00 AM – 11:00 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Spleen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11:00 AM – 1:00 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PM – 3:00 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Small Intestine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PM – 5:00 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Bladder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PM – 7:00 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Kidney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KI-27*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7:00 PM – 9:00 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Pericardium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PC-8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9:00 PM – 11:00 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 Jiao (Triple Warmer)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SJ-6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11:00 PM – 1:00 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Gallbladder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GB-20*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AM – 3:00 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LIV-8*</w:t>
            </w:r>
          </w:p>
        </w:tc>
      </w:tr>
    </w:tbl>
    <w:p>
      <w:pPr>
        <w:spacing w:lineRule="auto"/>
      </w:pPr>
      <w:r>
        <w:rPr/>
      </w:r>
    </w:p>
    <w:p>
      <w:pPr>
        <w:spacing w:lineRule="auto"/>
      </w:pPr>
      <w:r>
        <w:rPr/>
        <w:t xml:space="preserve">*Several points were substituted for improved accessibility in economy class seating: SP-3 → SP-10, BL-66 → BL-2, KI-10 → KI-27, GB-41 → GB-20, LIV-1 → LIV-8. </w:t>
      </w:r>
    </w:p>
    <w:p>
      <w:pPr>
        <w:pStyle w:val="Heading2"/>
        <w:spacing w:lineRule="auto"/>
      </w:pPr>
      <w:r>
        <w:rPr/>
        <w:t xml:space="preserve">Methods</w:t>
      </w:r>
    </w:p>
    <w:p>
      <w:pPr>
        <w:pStyle w:val="Heading4"/>
        <w:spacing w:lineRule="auto"/>
      </w:pPr>
      <w:r>
        <w:rPr/>
        <w:t xml:space="preserve">Design and setting</w:t>
      </w:r>
    </w:p>
    <w:p>
      <w:pPr>
        <w:spacing w:lineRule="auto"/>
      </w:pPr>
      <w:r>
        <w:rPr/>
        <w:t xml:space="preserve">This is an app-based observational cohort study embedded in the JetLagPro mobile application. The app was freely available to the public without restriction.</w:t>
      </w:r>
    </w:p>
    <w:p>
      <w:pPr>
        <w:spacing w:lineRule="auto"/>
      </w:pPr>
      <w:r>
        <w:rPr/>
        <w:t xml:space="preserve">Participants were self-selected travelers who sought and downloaded the app. This population is likely more motivated and health‑conscious than the average traveler. While this does introduce a selection bias, it simultaneously enhances external validity for the group most likely to adopt such an intervention in real life.</w:t>
      </w:r>
    </w:p>
    <w:p>
      <w:pPr>
        <w:pStyle w:val="Heading4"/>
        <w:spacing w:lineRule="auto"/>
      </w:pPr>
      <w:r>
        <w:rPr/>
        <w:t xml:space="preserve">Intervention</w:t>
      </w:r>
    </w:p>
    <w:p>
      <w:pPr>
        <w:spacing w:lineRule="auto"/>
      </w:pPr>
      <w:r>
        <w:rPr/>
        <w:t xml:space="preserve">The mobile application provides travelers with timing and instructions to stimulate specific points based on the destination time. Point selection follows the strategic substitutions described in Table 1 (seven horary points and five alternative points chosen for accessibility in typical travel conditions). Ideally starting at the airport (or anytime thereafter), travelers select their destination. The app immediately identifies the first active point matching the local time at destination and then schedules a full 24‑hour sequence of prompts in two‑hour increments. This process is illustrated below.</w:t>
      </w:r>
    </w:p>
    <w:p>
      <w:pPr>
        <w:spacing w:lineRule="auto"/>
      </w:pPr>
      <w:r>
        <w:rPr/>
        <w:drawing>
          <wp:inline distB="0" distL="0" distR="0" distT="0">
            <wp:extent cx="5486400" cy="3409281"/>
            <wp:effectExtent b="0" l="0" r="0" t="0"/>
            <wp:docPr id="6" name="image-a0HNRIkVJla_WuPCCxUky.jpeg"/>
            <a:graphic>
              <a:graphicData uri="http://schemas.openxmlformats.org/drawingml/2006/picture">
                <pic:pic>
                  <pic:nvPicPr>
                    <pic:cNvPr id="6" name="image-a0HNRIkVJla_WuPCCxUky.jpeg" descr="JetLagPro: Basic Instructions, Destination Selection, and Point Stimulation"/>
                    <pic:cNvPicPr/>
                  </pic:nvPicPr>
                  <pic:blipFill>
                    <a:blip r:embed="rId11" cstate="print"/>
                    <a:srcRect b="0" l="0" r="0" t="0"/>
                    <a:stretch>
                      <a:fillRect/>
                    </a:stretch>
                  </pic:blipFill>
                  <pic:spPr>
                    <a:xfrm>
                      <a:off x="0" y="0"/>
                      <a:ext cx="5486400" cy="3409281"/>
                    </a:xfrm>
                    <a:prstGeom prst="rect"/>
                  </pic:spPr>
                </pic:pic>
              </a:graphicData>
            </a:graphic>
          </wp:inline>
        </w:drawing>
      </w:r>
    </w:p>
    <w:p>
      <w:pPr>
        <w:spacing w:lineRule="auto"/>
      </w:pPr>
      <w:r>
        <w:rPr/>
        <w:t xml:space="preserve">Scheduled reminders pop up at appropriate times prompting the traveler to complete a full 24-hour cycle. The reminders are persistent and remain on the traveler's phone (or watch) until clicked. When clicked, the traveler is shown the correct image beside a looping video showing how to stimulate the point on the Points Screen (#3). The watch also provides a "show me" option that displays the point image. Written instructions are provided above and below the phone images.</w:t>
      </w:r>
    </w:p>
    <w:p>
      <w:pPr>
        <w:pStyle w:val="Heading2"/>
        <w:spacing w:lineRule="auto"/>
      </w:pPr>
      <w:r>
        <w:rPr/>
        <w:t xml:space="preserve">Point Images</w:t>
      </w:r>
    </w:p>
    <w:p>
      <w:pPr>
        <w:spacing w:lineRule="auto"/>
      </w:pPr>
      <w:r>
        <w:rPr/>
        <w:drawing>
          <wp:inline distB="0" distL="0" distR="0" distT="0">
            <wp:extent cx="5486400" cy="3059556"/>
            <wp:effectExtent b="0" l="0" r="0" t="0"/>
            <wp:docPr id="8" name="image-xIWIvWmygEopgJ-SKpz7T.jpeg"/>
            <a:graphic>
              <a:graphicData uri="http://schemas.openxmlformats.org/drawingml/2006/picture">
                <pic:pic>
                  <pic:nvPicPr>
                    <pic:cNvPr id="8" name="image-xIWIvWmygEopgJ-SKpz7T.jpeg" descr="Twelve acupuncture points: LU-8, LI-1, ST-36, SP-10, HT-8, SI-5, BL-2, KI-27, PC-8, SJ-6, GB-20, LIV-8"/>
                    <pic:cNvPicPr/>
                  </pic:nvPicPr>
                  <pic:blipFill>
                    <a:blip r:embed="rId13" cstate="print"/>
                    <a:srcRect b="0" l="0" r="0" t="0"/>
                    <a:stretch>
                      <a:fillRect/>
                    </a:stretch>
                  </pic:blipFill>
                  <pic:spPr>
                    <a:xfrm>
                      <a:off x="0" y="0"/>
                      <a:ext cx="5486400" cy="3059556"/>
                    </a:xfrm>
                    <a:prstGeom prst="rect"/>
                  </pic:spPr>
                </pic:pic>
              </a:graphicData>
            </a:graphic>
          </wp:inline>
        </w:drawing>
      </w:r>
    </w:p>
    <w:p>
      <w:pPr>
        <w:spacing w:lineRule="auto"/>
      </w:pPr>
      <w:r>
        <w:rPr/>
        <w:t xml:space="preserve">After the trip ends, the app logs trip data to Firebase, including arrival timezone to validate actual travel. One critical data element we store at trip end is the timezone difference between the origin and destination calculated using IANA timezone identifiers. Our application automatically accounts for Daylight Saving Time when calculating timezone offsets using the device's native timezone libraries. However, trips that begin or end during DST transitions may experience ±1 hour variance in reported timezone counts due to the timing of when offsets are captured.</w:t>
      </w:r>
    </w:p>
    <w:p>
      <w:pPr>
        <w:spacing w:lineRule="auto"/>
      </w:pPr>
      <w:r>
        <w:rPr/>
        <w:t xml:space="preserve">A final step when the trip ends is the scheduling of a notification for 2 days later (short time frame to minimize recall bias) to remind the traveler to complete the website survey. This survey is a streamlined assessment based on the Liverpool Jet Lag Questionnaire's core symptom domains (listed below), using 1-5 severity ranges adapted for real-world mobile use as a single post-travel evaluation.</w:t>
      </w:r>
    </w:p>
    <w:p>
      <w:pPr>
        <w:pStyle w:val="Heading4"/>
        <w:spacing w:lineRule="auto"/>
      </w:pPr>
      <w:r>
        <w:rPr/>
        <w:t xml:space="preserve">Outcomes</w:t>
      </w:r>
    </w:p>
    <w:p>
      <w:pPr>
        <w:spacing w:lineRule="auto"/>
      </w:pPr>
      <w:r>
        <w:rPr/>
        <w:t xml:space="preserve">The post-travel survey is a streamlined assessment based on the Liverpool Jet Lag Questionnaire's core symptom domains, using 1–5 severity ranges adapted for real‑world mobile use as a single post‑travel evaluation. The survey retains the LJLQ's core validated domains—sleep quality/disturbance, daytime fatigue, concentration difficulties, irritability/motivation, and gastrointestinal function but omits less central items (e.g., detailed appetite or bowel frequency changes) to minimize participant burden.</w:t>
      </w:r>
    </w:p>
    <w:p>
      <w:pPr>
        <w:spacing w:lineRule="auto"/>
      </w:pPr>
      <w:r>
        <w:rPr/>
        <w:t xml:space="preserve">The primary outcome is a composite jet lag severity score calculated as the mean of the five 1–5 domain ratings. Secondary outcomes are the individual domain scores and the difference between anticipated and actual composite scores (within-subject change).</w:t>
      </w:r>
    </w:p>
    <w:p>
      <w:pPr>
        <w:pStyle w:val="Heading2"/>
        <w:spacing w:lineRule="auto"/>
      </w:pPr>
      <w:r>
        <w:rPr/>
        <w:t xml:space="preserve">Data Collected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 Travel Survey Questions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Reported by the App</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anticipated overall jet lag severity; </w:t>
            </w:r>
            <w:r>
              <w:rPr>
                <w:b/>
              </w:rPr>
              <w:t xml:space="preserve">Actual:</w:t>
            </w:r>
            <w:r>
              <w:rPr/>
              <w:t xml:space="preserve"> Sleep disturbance, Daytime fatigue, Difficulty concentrating, Irritability, Lack of Motivation/energy, Gastrointestinal issues; Age Range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 of travel; Number of time zones crossed; Number of points marked as stimulated; Local timezone to validate location</w:t>
            </w:r>
          </w:p>
        </w:tc>
      </w:tr>
    </w:tbl>
    <w:p>
      <w:pPr>
        <w:spacing w:lineRule="auto"/>
      </w:pPr>
      <w:r>
        <w:rPr/>
      </w:r>
    </w:p>
    <w:p>
      <w:pPr>
        <w:pStyle w:val="Heading4"/>
        <w:spacing w:lineRule="auto"/>
      </w:pPr>
      <w:r>
        <w:rPr/>
        <w:t xml:space="preserve">Primary Research Question</w:t>
      </w:r>
    </w:p>
    <w:p>
      <w:pPr>
        <w:spacing w:lineRule="auto"/>
      </w:pPr>
      <w:r>
        <w:rPr/>
        <w:t xml:space="preserve">Is adherence to chronoacupuncture as directed by the app associated with lower jet lag symptoms compared to minimal or no use?</w:t>
      </w:r>
    </w:p>
    <w:p>
      <w:pPr>
        <w:spacing w:lineRule="auto"/>
      </w:pPr>
      <w:r>
        <w:rPr/>
        <w:t xml:space="preserve">Some may object that this study does not include a randomized true control. But practical constraints of anonymous volunteer participation preclude randomization or even a no-app sham condition. That is why we resort to a within-subject design where each participant serves as their own control. Participants voluntarily complete surveys that include two separate elements: (1) anticipated symptom severity based on prior travel experience, and (2) actual post-travel symptom severity as reported after completing their journey. The anticipated-versus-actual comparison is exploratory and subject to recall and expectation bias; the primary analytical strategy relies on between-adherence comparison and external baseline (Waterhouse et al.).</w:t>
      </w:r>
    </w:p>
    <w:p>
      <w:pPr>
        <w:pStyle w:val="Heading4"/>
        <w:spacing w:lineRule="auto"/>
      </w:pPr>
      <w:r>
        <w:rPr/>
        <w:t xml:space="preserve">Baseline Data for Time Zones Crossed</w:t>
      </w:r>
    </w:p>
    <w:p>
      <w:pPr>
        <w:spacing w:lineRule="auto"/>
      </w:pPr>
      <w:r>
        <w:rPr/>
        <w:t xml:space="preserve">Our analysis compares survey results to baseline severity data from Waterhouse et al.'s 2007 comprehensive quantitative assessment of jet lag severity stratified by time zones</w:t>
      </w:r>
      <w:r>
        <w:rPr>
          <w:vertAlign w:val="superscript"/>
        </w:rPr>
        <w:t xml:space="preserve">12</w:t>
      </w:r>
      <w:r>
        <w:rPr/>
        <w:t xml:space="preserve">. That study shows non-interventional severity falls into the following ranges on a 1-5 severity scale.</w:t>
      </w:r>
    </w:p>
    <w:p>
      <w:pPr>
        <w:numPr>
          <w:ilvl w:val="0"/>
          <w:numId w:val="1"/>
        </w:numPr>
        <w:spacing w:lineRule="auto"/>
      </w:pPr>
      <w:r>
        <w:rPr/>
        <w:t xml:space="preserve">1-2 time zones: 1.8 </w:t>
      </w:r>
    </w:p>
    <w:p>
      <w:pPr>
        <w:numPr>
          <w:ilvl w:val="0"/>
          <w:numId w:val="1"/>
        </w:numPr>
        <w:spacing w:lineRule="auto"/>
      </w:pPr>
      <w:r>
        <w:rPr/>
        <w:t xml:space="preserve">3-5 time zones: 2.5 </w:t>
      </w:r>
    </w:p>
    <w:p>
      <w:pPr>
        <w:numPr>
          <w:ilvl w:val="0"/>
          <w:numId w:val="1"/>
        </w:numPr>
        <w:spacing w:lineRule="auto"/>
      </w:pPr>
      <w:r>
        <w:rPr/>
        <w:t xml:space="preserve">6-8 time zones: 3.1 </w:t>
      </w:r>
    </w:p>
    <w:p>
      <w:pPr>
        <w:numPr>
          <w:ilvl w:val="0"/>
          <w:numId w:val="1"/>
        </w:numPr>
        <w:spacing w:lineRule="auto"/>
      </w:pPr>
      <w:r>
        <w:rPr/>
        <w:t xml:space="preserve">9+ time zones: 3.6 </w:t>
      </w:r>
    </w:p>
    <w:p>
      <w:pPr>
        <w:spacing w:lineRule="auto"/>
      </w:pPr>
      <w:r>
        <w:rPr/>
      </w:r>
    </w:p>
    <w:p>
      <w:pPr>
        <w:pStyle w:val="Heading4"/>
        <w:spacing w:lineRule="auto"/>
      </w:pPr>
      <w:r>
        <w:rPr/>
        <w:t xml:space="preserve">Stimulation Level Groupings ("adherence level")</w:t>
      </w:r>
    </w:p>
    <w:p>
      <w:pPr>
        <w:spacing w:lineRule="auto"/>
      </w:pPr>
      <w:r>
        <w:rPr/>
        <w:t xml:space="preserve">Participants are grouped by the number of acupressure points reported by the app as stimulated during travel:</w:t>
      </w:r>
    </w:p>
    <w:p>
      <w:pPr>
        <w:numPr>
          <w:ilvl w:val="0"/>
          <w:numId w:val="2"/>
        </w:numPr>
        <w:spacing w:lineRule="auto"/>
      </w:pPr>
      <w:r>
        <w:rPr/>
        <w:t xml:space="preserve">0-2 points (no intervention)</w:t>
      </w:r>
    </w:p>
    <w:p>
      <w:pPr>
        <w:numPr>
          <w:ilvl w:val="0"/>
          <w:numId w:val="2"/>
        </w:numPr>
        <w:spacing w:lineRule="auto"/>
      </w:pPr>
      <w:r>
        <w:rPr/>
        <w:t xml:space="preserve">3-5 points (low stimulation)</w:t>
      </w:r>
    </w:p>
    <w:p>
      <w:pPr>
        <w:numPr>
          <w:ilvl w:val="0"/>
          <w:numId w:val="2"/>
        </w:numPr>
        <w:spacing w:lineRule="auto"/>
      </w:pPr>
      <w:r>
        <w:rPr/>
        <w:t xml:space="preserve">6-8 points (moderate stimulation)</w:t>
      </w:r>
    </w:p>
    <w:p>
      <w:pPr>
        <w:numPr>
          <w:ilvl w:val="0"/>
          <w:numId w:val="2"/>
        </w:numPr>
        <w:spacing w:lineRule="auto"/>
      </w:pPr>
      <w:r>
        <w:rPr/>
        <w:t xml:space="preserve">9-12 points (high stimulation)</w:t>
      </w:r>
    </w:p>
    <w:p>
      <w:pPr>
        <w:spacing w:lineRule="auto"/>
      </w:pPr>
      <w:r>
        <w:rPr/>
      </w:r>
    </w:p>
    <w:p>
      <w:pPr>
        <w:spacing w:lineRule="auto"/>
      </w:pPr>
      <w:r>
        <w:rPr/>
        <w:t xml:space="preserve">For each stimulation group, we analyze post-travel symptom severity across different time zone categories to assess how stimulation levels affects the expected symptom increase from crossing more time zones. This grouping provides sufficient sample sizes for statistical analysis while maintaining meaningful intervention categories.</w:t>
      </w:r>
    </w:p>
    <w:p>
      <w:pPr>
        <w:pStyle w:val="Heading4"/>
        <w:spacing w:lineRule="auto"/>
      </w:pPr>
      <w:r>
        <w:rPr/>
        <w:t xml:space="preserve">Time Zone Offset and Travel Direction</w:t>
      </w:r>
    </w:p>
    <w:p>
      <w:pPr>
        <w:spacing w:lineRule="auto"/>
      </w:pPr>
      <w:r>
        <w:rPr/>
        <w:t xml:space="preserve">The app records the time difference (offset) in hours between origin and destination. A positive offset means the body must advance its rhythm (eastward), a negative value means delay (westward). The eastward adjustment typically feels harder than westward. For example, Los Angeles to Sydney is a +19-hour offset, so the app classifies it as eastward even though the flight goes west geographically. For trips over 12 hours the body may adapt the shorter way around the clock, but we use the direct arrival offset for analysis.</w:t>
      </w:r>
    </w:p>
    <w:p>
      <w:pPr>
        <w:pStyle w:val="Heading2"/>
        <w:spacing w:lineRule="auto"/>
      </w:pPr>
      <w:r>
        <w:rPr/>
        <w:t xml:space="preserve">Anticipated Data Analysis</w:t>
      </w:r>
    </w:p>
    <w:p>
      <w:pPr>
        <w:spacing w:lineRule="auto"/>
      </w:pPr>
      <w:r>
        <w:rPr/>
        <w:t xml:space="preserve">Covariate selection was guided by a directed acyclic graph (DAG) representing plausible causal relationships between travel characteristics, protocol adherence, and jet-lag outcomes (see project repository for reproducible figure code). Based on this framework, models adjust for the number of time zones crossed and travel direction (eastward vs westward), which may influence both adherence and symptom severity. We do not adjust for sleep timing or individual symptom domains, as these are likely on the causal path from adherence to overall severity (mediators) and adjusting for them would obscure the total effect of the protocol. Other potential confounders (e.g., trip duration, age, sex) are not included in the primary analysis because they were not pre-specified or are not collected in the current dataset.</w:t>
      </w:r>
    </w:p>
    <w:p>
      <w:pPr>
        <w:spacing w:lineRule="auto"/>
      </w:pPr>
      <w:r>
        <w:rPr/>
        <w:t xml:space="preserve">We summarized trip characteristics across adherence groups using medians with interquartile ranges for continuous variables and proportions for categorical variables.</w:t>
      </w:r>
    </w:p>
    <w:p>
      <w:pPr>
        <w:spacing w:lineRule="auto"/>
      </w:pPr>
      <w:r>
        <w:rPr/>
        <w:t xml:space="preserve">For the primary analysis, we fitted linear regression models with robust standard errors to estimate the association between adherence category and post-travel composite jet-lag severity. Minimal adherence (0–2 points) served as the minimal or no intervention group. Models are adjusted for the number of time zones crossed (continuous) and travel direction (eastward vs westward).</w:t>
      </w:r>
    </w:p>
    <w:p>
      <w:pPr>
        <w:spacing w:lineRule="auto"/>
      </w:pPr>
      <w:r>
        <w:rPr/>
        <w:t xml:space="preserve">To evaluate potential dose–response effects, the number of stimulated points was modeled both as an ordinal variable and as a continuous predictor. Pre-specified subgroup analyses stratified trips by travel direction and by time-zone band (1–2, 3–5, 6–8, ≥9 zones) to examine whether associations differed across travel patterns.</w:t>
      </w:r>
    </w:p>
    <w:p>
      <w:pPr>
        <w:spacing w:lineRule="auto"/>
      </w:pPr>
      <w:r>
        <w:rPr/>
        <w:t xml:space="preserve">Several sensitivity analyses were performed to assess the robustness of the findings. First, we repeated the primary models using proportional-odds (ordinal logistic) regression for the composite jet-lag score to account for its ordinal 1–5 structure. Second, we refitted the models after excluding trips with missing or ambiguous time-zone or travel-direction information. Third, we restricted the analysis to first-time app users (one trip per device) to reduce potential biases from repeat users. Finally, we repeated the analyses after excluding trips that overlapped daylight saving time transitions where time-zone offsets are less stable.</w:t>
      </w:r>
    </w:p>
    <w:p>
      <w:pPr>
        <w:spacing w:lineRule="auto"/>
      </w:pPr>
      <w:r>
        <w:rPr/>
        <w:t xml:space="preserve">For secondary outcomes, including individual symptom domains and anticipated versus observed symptom differences, we controlled the false discovery rate at 5% using the Benjamini–Hochberg procedure. All statistical tests were two-sided with α = 0.05. Effect sizes (e.g., Cohen’s d) are reported alongside regression estimates to facilitate clinical interpretation.</w:t>
      </w:r>
    </w:p>
    <w:p>
      <w:pPr>
        <w:spacing w:lineRule="auto"/>
      </w:pPr>
      <w:r>
        <w:rPr/>
        <w:t xml:space="preserve">Sample size and power. Assuming a medium effect size (Cohen’s d ≈ 0.5) for differences in composite severity between high and minimal adherence groups within a given time-zone stratum, a two-sided α of 0.05 and 80% power require approximately 128 participants per group. To allow for multiple adherence categories and covariate adjustment, we targeted at least 300–400 complete trips per major subgroup (for example, high versus minimal adherence within the 6–8 and ≥9 time-zone bands).</w:t>
      </w:r>
    </w:p>
    <w:p>
      <w:pPr>
        <w:spacing w:lineRule="auto"/>
      </w:pPr>
      <w:r>
        <w:rPr/>
        <w:t xml:space="preserve">Analyses were conducted in R. The analysis script and an export pipeline to produce the trip-level CSV from Firestore are available on the project website (jetlagpro.com) for independent reproduction; the same pipeline is used to generate regression tables, effect sizes, and the severity-by–time-zone-and-adherence chart.</w:t>
      </w:r>
    </w:p>
    <w:p>
      <w:pPr>
        <w:pStyle w:val="Heading4"/>
        <w:spacing w:lineRule="auto"/>
      </w:pPr>
      <w:r>
        <w:rPr/>
        <w:t xml:space="preserve">Live Dose-Response Visualization</w:t>
      </w:r>
    </w:p>
    <w:p>
      <w:pPr>
        <w:spacing w:lineRule="auto"/>
      </w:pPr>
      <w:r>
        <w:rPr/>
        <w:t xml:space="preserve">The main analysis plots symptom severity (Y-axis) against the number of time zones crossed (X-axis). Separate lines show results for different intervention levels (e.g., number of points stimulated), with a dashed baseline line representing expected severity without any intervention.</w:t>
      </w:r>
    </w:p>
    <w:p>
      <w:pPr>
        <w:spacing w:lineRule="auto"/>
      </w:pPr>
      <w:r>
        <w:rPr/>
        <w:t xml:space="preserve">Each data point includes:</w:t>
      </w:r>
    </w:p>
    <w:p>
      <w:pPr>
        <w:numPr>
          <w:ilvl w:val="0"/>
          <w:numId w:val="3"/>
        </w:numPr>
        <w:spacing w:lineRule="auto"/>
      </w:pPr>
      <w:r>
        <w:rPr/>
        <w:t xml:space="preserve">Mean aggregate severity (average across five symptoms)</w:t>
      </w:r>
    </w:p>
    <w:p>
      <w:pPr>
        <w:numPr>
          <w:ilvl w:val="0"/>
          <w:numId w:val="3"/>
        </w:numPr>
        <w:spacing w:lineRule="auto"/>
      </w:pPr>
      <w:r>
        <w:rPr/>
        <w:t xml:space="preserve">Standard deviation</w:t>
      </w:r>
    </w:p>
    <w:p>
      <w:pPr>
        <w:numPr>
          <w:ilvl w:val="0"/>
          <w:numId w:val="3"/>
        </w:numPr>
        <w:spacing w:lineRule="auto"/>
      </w:pPr>
      <w:r>
        <w:rPr/>
        <w:t xml:space="preserve">Standard error of the mean</w:t>
      </w:r>
    </w:p>
    <w:p>
      <w:pPr>
        <w:numPr>
          <w:ilvl w:val="0"/>
          <w:numId w:val="3"/>
        </w:numPr>
        <w:spacing w:lineRule="auto"/>
      </w:pPr>
      <w:r>
        <w:rPr/>
        <w:t xml:space="preserve">95% confidence intervals (shown as error bars)</w:t>
      </w:r>
    </w:p>
    <w:p>
      <w:pPr>
        <w:numPr>
          <w:ilvl w:val="0"/>
          <w:numId w:val="3"/>
        </w:numPr>
        <w:spacing w:lineRule="auto"/>
      </w:pPr>
      <w:r>
        <w:rPr/>
        <w:br w:type="textWrapping"/>
      </w:r>
    </w:p>
    <w:p>
      <w:pPr>
        <w:spacing w:lineRule="auto"/>
      </w:pPr>
      <w:r>
        <w:rPr/>
        <w:t xml:space="preserve">Two graphs present the findings.</w:t>
      </w:r>
    </w:p>
    <w:p>
      <w:pPr>
        <w:pStyle w:val="Heading4"/>
        <w:spacing w:lineRule="auto"/>
      </w:pPr>
      <w:r>
        <w:rPr/>
        <w:t xml:space="preserve">Primary and Secondary Analyses</w:t>
      </w:r>
    </w:p>
    <w:p>
      <w:pPr>
        <w:spacing w:lineRule="auto"/>
      </w:pPr>
      <w:r>
        <w:rPr/>
        <w:t xml:space="preserve">The primary analysis tests whether stimulating more points is associated with a reduced rise in symptoms per time zone crossed. It also explores dose-response patterns within time zone categories and compares effects for eastward vs. westward travel.</w:t>
      </w:r>
    </w:p>
    <w:p>
      <w:pPr>
        <w:spacing w:lineRule="auto"/>
      </w:pPr>
      <w:r>
        <w:rPr/>
        <w:t xml:space="preserve">The secondary analysis checks for differences between anticipated and actual reported symptoms.</w:t>
      </w:r>
    </w:p>
    <w:p>
      <w:pPr>
        <w:pStyle w:val="Heading2"/>
        <w:spacing w:lineRule="auto"/>
      </w:pPr>
      <w:r>
        <w:rPr/>
        <w:t xml:space="preserve">Results</w:t>
      </w:r>
    </w:p>
    <w:p>
      <w:pPr>
        <w:spacing w:lineRule="auto"/>
      </w:pPr>
      <w:r>
        <w:rPr>
          <w:i/>
        </w:rPr>
        <w:t xml:space="preserve">The following sections are placeholders!</w:t>
      </w:r>
      <w:r>
        <w:rPr>
          <w:i/>
        </w:rPr>
        <w:t xml:space="preserve">We are waiting on survey results from app usage. App distribution is starting in late 2025. It may take a few monthy of use to get sufficient data to analyze. The graph shows current live data.</w:t>
      </w:r>
      <w:r>
        <w:rPr>
          <w:i/>
        </w:rPr>
        <w:t xml:space="preserve">Placeholder text below</w:t>
      </w:r>
      <w:r>
        <w:rPr>
          <w:i/>
        </w:rPr>
        <w:t xml:space="preserve">We analyzed data from </w:t>
      </w:r>
      <w:r>
        <w:rPr>
          <w:i/>
        </w:rPr>
        <w:t xml:space="preserve">[loading...]</w:t>
      </w:r>
      <w:r>
        <w:rPr>
          <w:i/>
        </w:rPr>
        <w:t xml:space="preserve"> survey results and stimulation records and present that data in the graph below. We examined how different levels of acupressure stimulation affect jet lag symptoms across time zones crossed. The baseline (dashed gray line) represents expected natural jet lag severity without intervention.</w:t>
      </w:r>
      <w:r>
        <w:rPr>
          <w:i/>
        </w:rPr>
        <w:t xml:space="preserve">Loading live research data...</w:t>
      </w:r>
      <w:r>
        <w:rPr>
          <w:i/>
          <w:b/>
        </w:rPr>
        <w:t xml:space="preserve">Chart Legend:</w:t>
      </w:r>
      <w:r>
        <w:rPr>
          <w:i/>
        </w:rPr>
        <w:t xml:space="preserve"> Red (0-2 points) = minimal usage, Orange (3-5 points) = low usage, Blue (6-8 points) = moderate usage, Green (9-12 points) = high usage. Error bars show ±1 standard error. </w:t>
      </w:r>
      <w:r>
        <w:rPr>
          <w:i/>
        </w:rPr>
        <w:t xml:space="preserve">No inferential statistics or dose–response conclusions are reported until the pre-specified sample size is reached; the current figure is for monitoring and transparency only. Currently, we have </w:t>
      </w:r>
      <w:r>
        <w:rPr>
          <w:i/>
        </w:rPr>
        <w:t xml:space="preserve">N</w:t>
      </w:r>
      <w:r>
        <w:rPr>
          <w:i/>
        </w:rPr>
        <w:t xml:space="preserve"> data points for our graph and analysis. Until we achieve sufficient statistical power (p &lt; 0.05), the results should not be considered statistically significant for reaching conclusions regarding our primary research question.</w:t>
      </w:r>
    </w:p>
    <w:p>
      <w:pPr>
        <w:pStyle w:val="Heading2"/>
        <w:spacing w:lineRule="auto"/>
      </w:pPr>
      <w:r>
        <w:rPr/>
        <w:t xml:space="preserve">Preliminary Discussion</w:t>
      </w:r>
    </w:p>
    <w:p>
      <w:pPr>
        <w:spacing w:lineRule="auto"/>
      </w:pPr>
      <w:r>
        <w:rPr/>
        <w:t xml:space="preserve">The proposed mechanism for chronoacupuncture involves stimulation of acupressure points triggering afferent nerve pathways that may influence the hypothalamic-pituitary-adrenal axis and autonomic nervous system. This peripheral stimulation could modulate melatonin secretion patterns, cortisol rhythms, and peripheral clock gene expression, effectively serving as a non-photic zeitgeber to accelerate circadian realignment. We did not measure circadian phase or related biomarkers; proposed mechanisms remain speculative.</w:t>
      </w:r>
    </w:p>
    <w:p>
      <w:pPr>
        <w:spacing w:lineRule="auto"/>
      </w:pPr>
      <w:r>
        <w:rPr/>
        <w:t xml:space="preserve">This paper presents a prospective observational cohort study of chronoacupuncture for jet lag in </w:t>
      </w:r>
      <w:r>
        <w:rPr/>
        <w:t xml:space="preserve">[loading...]</w:t>
      </w:r>
      <w:r>
        <w:rPr/>
        <w:t xml:space="preserve"> long-distance travelers. Participants used the JetLagPro mobile app to self-administer acupressure at points aligned with destination time zones and completed a jet lag assessment after travel.</w:t>
      </w:r>
    </w:p>
    <w:p>
      <w:pPr>
        <w:pStyle w:val="Heading4"/>
        <w:spacing w:lineRule="auto"/>
      </w:pPr>
      <w:r>
        <w:rPr/>
        <w:t xml:space="preserve">Confounding variables</w:t>
      </w:r>
    </w:p>
    <w:p>
      <w:pPr>
        <w:spacing w:lineRule="auto"/>
      </w:pPr>
      <w:r>
        <w:rPr/>
        <w:t xml:space="preserve">Traditional clinical trials face significant challenges in jet lag research due to the logistical complexity of controlling travel variables, traveler demographics, and environmental factors. Our app's naturalistic data collection approach using automated, objective logging of point-stimulation timestamps and a streamlined survey based on the validated core domains of the Liverpool Jet Lag Questionnaire circumvents many of these limitations while capturing real-world efficacy across diverse travel conditions, and with large sample sizes. This design prioritizes ecological validity and scalability over experimental control reflecting how travelers actually use (or even combine) interventions in practice.</w:t>
      </w:r>
    </w:p>
    <w:p>
      <w:pPr>
        <w:spacing w:lineRule="auto"/>
      </w:pPr>
      <w:r>
        <w:rPr/>
        <w:t xml:space="preserve">We recognize that this methodology introduces potential confounding variables, including variable traveler compliance with the protocol, possible placebo effects inherent in any tactile or app-based intervention, subjective symptom reporting with a relatively short (2-day) recall window, and the unrestricted use of concurrent strategies commonly adopted by international travelers (e.g., melatonin supplementation, strategic bright-light exposure, caffeine, meal timing or sleep hygiene adjustments). We do not collect any data on these co-interventions as the primary aim is to evaluate the app's chronoacupuncture protocol in the context of unrestricted real-world behavior rather than isolate its effect from all other influences. Participants who complete more points may differ systematically in health behaviors and use of other interventions (e.g., melatonin, light), so we cannot separate the protocol effect from these factors (confounding by indication). Without sham acupressure or blinding, we cannot distinguish specific effects of meridian timing from placebo or expectation. Five classical horary points were substituted for accessibility (Table 1), so the protocol differs from horary-only protocols; this may affect effect size if point-specific timing matters.</w:t>
      </w:r>
    </w:p>
    <w:p>
      <w:pPr>
        <w:spacing w:lineRule="auto"/>
      </w:pPr>
      <w:r>
        <w:rPr/>
        <w:t xml:space="preserve">This pragmatic approach aligns with observational studies in travel medicine, where full experimental control is often infeasible, yet large-scale, prospectively logged adherence data and patient-centered outcomes remain highly informative for hypothesis generation and future dose-response exploration. In this design, travel direction and number of time zones crossed are largely determined by the trip rather than by symptom expectations; participants do not choose them based on anticipated jet lag, which limits confounding from these covariates compared with many observational settings.</w:t>
      </w:r>
    </w:p>
    <w:p>
      <w:pPr>
        <w:spacing w:lineRule="auto"/>
      </w:pPr>
      <w:r>
        <w:rPr/>
        <w:t xml:space="preserve">This approach may influence CDC Yellow Book guidance on jet lag which emphasizes timed light exposure, melatonin, and behavioral adjustments, with no endorsement of acupressure due to limited high-quality evidence. We address that evidence gap by providing the first prospective, large-scale dataset on a structured chronoacupuncture protocol in real-world travelers.</w:t>
      </w:r>
    </w:p>
    <w:p>
      <w:pPr>
        <w:spacing w:lineRule="auto"/>
      </w:pPr>
      <w:r>
        <w:rPr/>
        <w:t xml:space="preserve">This study used meridian-aligned points with substitutions for accessibility (Table 1). Whether the specific point or timing is the primary driver of any benefit remains a question for future research.</w:t>
      </w:r>
    </w:p>
    <w:p>
      <w:pPr>
        <w:pStyle w:val="Heading4"/>
        <w:spacing w:lineRule="auto"/>
      </w:pPr>
      <w:r>
        <w:rPr/>
        <w:t xml:space="preserve">Real-World Limitations and Variability</w:t>
      </w:r>
    </w:p>
    <w:p>
      <w:pPr>
        <w:spacing w:lineRule="auto"/>
      </w:pPr>
      <w:r>
        <w:rPr/>
        <w:t xml:space="preserve">Travelers are not trained acupuncturists so point location and stimulation quality will vary during flights. Users may:</w:t>
      </w:r>
    </w:p>
    <w:p>
      <w:pPr>
        <w:numPr>
          <w:ilvl w:val="0"/>
          <w:numId w:val="4"/>
        </w:numPr>
        <w:spacing w:lineRule="auto"/>
      </w:pPr>
      <w:r>
        <w:rPr/>
        <w:t xml:space="preserve">Mark a point as done without stimulating it</w:t>
      </w:r>
    </w:p>
    <w:p>
      <w:pPr>
        <w:numPr>
          <w:ilvl w:val="0"/>
          <w:numId w:val="4"/>
        </w:numPr>
        <w:spacing w:lineRule="auto"/>
      </w:pPr>
      <w:r>
        <w:rPr/>
        <w:t xml:space="preserve">Miss stimulating the correct point by being off-target</w:t>
      </w:r>
    </w:p>
    <w:p>
      <w:pPr>
        <w:numPr>
          <w:ilvl w:val="0"/>
          <w:numId w:val="4"/>
        </w:numPr>
        <w:spacing w:lineRule="auto"/>
      </w:pPr>
      <w:r>
        <w:rPr/>
        <w:t xml:space="preserve">Apply too little pressure or have a shortened duration</w:t>
      </w:r>
    </w:p>
    <w:p>
      <w:pPr>
        <w:numPr>
          <w:ilvl w:val="0"/>
          <w:numId w:val="4"/>
        </w:numPr>
        <w:spacing w:lineRule="auto"/>
      </w:pPr>
      <w:r>
        <w:rPr/>
        <w:t xml:space="preserve">Stimulate only one side when both are recommended</w:t>
      </w:r>
    </w:p>
    <w:p>
      <w:pPr>
        <w:numPr>
          <w:ilvl w:val="0"/>
          <w:numId w:val="4"/>
        </w:numPr>
        <w:spacing w:lineRule="auto"/>
      </w:pPr>
      <w:r>
        <w:rPr/>
        <w:t xml:space="preserve">Miss points (e.g., while sleeping)</w:t>
      </w:r>
    </w:p>
    <w:p>
      <w:pPr>
        <w:numPr>
          <w:ilvl w:val="0"/>
          <w:numId w:val="4"/>
        </w:numPr>
        <w:spacing w:lineRule="auto"/>
      </w:pPr>
      <w:r>
        <w:rPr/>
        <w:t xml:space="preserve">Forget to log stimulation</w:t>
      </w:r>
    </w:p>
    <w:p>
      <w:pPr>
        <w:numPr>
          <w:ilvl w:val="0"/>
          <w:numId w:val="4"/>
        </w:numPr>
        <w:spacing w:lineRule="auto"/>
      </w:pPr>
      <w:r>
        <w:rPr/>
        <w:t xml:space="preserve">Use other remedies (e.g., melatonin, sleep adjustments)</w:t>
      </w:r>
    </w:p>
    <w:p>
      <w:pPr>
        <w:spacing w:lineRule="auto"/>
      </w:pPr>
      <w:r>
        <w:rPr/>
      </w:r>
    </w:p>
    <w:p>
      <w:pPr>
        <w:spacing w:lineRule="auto"/>
      </w:pPr>
      <w:r>
        <w:rPr/>
        <w:t xml:space="preserve">This variability is expected and intentional in our naturalistic design. We are testing whether chronoacupressure as provided by the app is associated with benefit for the average traveler in everyday conditions, not under perfect lab-like execution.</w:t>
      </w:r>
    </w:p>
    <w:p>
      <w:pPr>
        <w:spacing w:lineRule="auto"/>
      </w:pPr>
      <w:r>
        <w:rPr/>
        <w:t xml:space="preserve">TCM theory holds that the entire meridian is active during its peak window, so even approximate or less-than-ideal stimulation at the right time and close location should still provide some benefit.</w:t>
      </w:r>
    </w:p>
    <w:p>
      <w:pPr>
        <w:spacing w:lineRule="auto"/>
      </w:pPr>
      <w:r>
        <w:rPr/>
        <w:t xml:space="preserve">The interdisciplinary framework merging ancient temporal concepts with circadian biology creates a testable hypothesis from traditionally anecdotal practices. If validated, chronoacupuncture could provide a non-invasive, cost-effective intervention accessible to travelers without medical supervision. Negative findings would redirect research toward alternative non-photic zeitgebers and inform the scientific evaluation of other TCM temporal therapies.</w:t>
      </w:r>
    </w:p>
    <w:p>
      <w:pPr>
        <w:pStyle w:val="Heading2"/>
        <w:spacing w:lineRule="auto"/>
      </w:pPr>
      <w:r>
        <w:rPr/>
        <w:t xml:space="preserve">Proposed Summary</w:t>
      </w:r>
    </w:p>
    <w:p>
      <w:pPr>
        <w:spacing w:lineRule="auto"/>
      </w:pPr>
      <w:r>
        <w:rPr/>
        <w:t xml:space="preserve">Chronoacupuncture, tested via a mobile app, is being evaluated for an association between timed acupressure at meridian-aligned points and adjustment to new time zones. The technique may be associated with lower jet lag symptom severity and faster adaptation; findings are hypothesis-generating until the pre-specified sample size is reached and analyzed.  	   </w:t>
      </w:r>
    </w:p>
    <w:p>
      <w:pPr>
        <w:pStyle w:val="Heading2"/>
        <w:spacing w:lineRule="auto"/>
      </w:pPr>
      <w:r>
        <w:rPr/>
        <w:t xml:space="preserve">Ethics</w:t>
      </w:r>
    </w:p>
    <w:p>
      <w:pPr>
        <w:spacing w:lineRule="auto"/>
      </w:pPr>
      <w:r>
        <w:rPr/>
        <w:t xml:space="preserve">This research was self-funded, conducted independently with no institutional affiliation, and the author declares no conflicts of interest. The research design posed minimal risk, as it involved self massage of acupressure points, with participants free to engage at will. With survey and research data tied only to an untrackable device ID, participant privacy was intrinsic. Data integrity safeguards include cryptographic signatures on trip records, immutable audit logging, and </w:t>
      </w:r>
      <w:hyperlink r:id="rId14">
        <w:r>
          <w:rPr>
            <w:rStyle w:val="Hyperlink"/>
          </w:rPr>
          <w:t xml:space="preserve">publicly accessible verification tools</w:t>
        </w:r>
      </w:hyperlink>
      <w:r>
        <w:rPr/>
        <w:t xml:space="preserve">.</w:t>
      </w:r>
    </w:p>
    <w:p>
      <w:pPr>
        <w:pStyle w:val="Heading2"/>
        <w:spacing w:lineRule="auto"/>
      </w:pPr>
      <w:r>
        <w:rPr/>
        <w:t xml:space="preserve">Acknowledgments</w:t>
      </w:r>
    </w:p>
    <w:p>
      <w:pPr>
        <w:spacing w:lineRule="auto"/>
      </w:pPr>
      <w:r>
        <w:rPr>
          <w:b/>
        </w:rPr>
        <w:t xml:space="preserve">Generative AI Tool Disclosure:</w:t>
      </w:r>
      <w:r>
        <w:rPr/>
        <w:t xml:space="preserve"> This work utilized Cursor AI coding assistant for programming and grammar review. The AI tool performed much of the code implementation under the author's supervision and guidance. All scientific decisions, research methodology, data analysis, and interpretation were made independently by the author. Claude 4.5, Grok, and ChatGPT were also used for feedback during manuscript preparation.</w:t>
      </w:r>
    </w:p>
    <w:p>
      <w:pPr>
        <w:spacing w:lineRule="auto"/>
      </w:pPr>
      <w:r>
        <w:rPr>
          <w:b/>
        </w:rPr>
        <w:t xml:space="preserve">Figures and images:</w:t>
      </w:r>
      <w:r>
        <w:rPr/>
        <w:t xml:space="preserve"> All point images are original creations by the author. The Chinese Organ Clock visualization (Figure 1) is an original image by the author and based on widely-used traditional representations in the public domain.</w:t>
      </w:r>
    </w:p>
    <w:p>
      <w:pPr>
        <w:spacing w:lineRule="auto"/>
      </w:pPr>
      <w:r>
        <w:rPr/>
      </w:r>
    </w:p>
    <w:p>
      <w:pPr>
        <w:pStyle w:val="Heading2"/>
        <w:spacing w:lineRule="auto"/>
      </w:pPr>
      <w:r>
        <w:rPr/>
        <w:t xml:space="preserve">Author Biography</w:t>
      </w:r>
    </w:p>
    <w:p>
      <w:pPr>
        <w:spacing w:lineRule="auto"/>
      </w:pPr>
      <w:r>
        <w:rPr>
          <w:b/>
        </w:rPr>
        <w:t xml:space="preserve">Steven B. Schram, PhD, DC, LAc</w:t>
      </w:r>
      <w:r>
        <w:rPr/>
        <w:t xml:space="preserve"> is a licensed acupuncturist (1996) and chiropractor (1984) in private practice in New York City. He holds a PhD in Chemistry from the University of Maryland (1978), a Doctor of Chiropractic from Life University (1983). Dr. Schram served as Assistant Professor of Research at Life University (1980-1984) and has been a peer reviewer for the World Health Organization on Traditional Medicine terminology and ICD-11 classification. He is the current Chair of the Accreditation Commission for Acupuncture and Herbal Medicine (ACAHM) and received the Lifetime Achievement Award from the Acupuncture Society of New York in 2018. Dr. Schram is also the founder and owner of Chapter 1 Software, Inc., a chiropractic practice management software company established in 1983. He has published multiple peer-reviewed articles in scientific journals spanning chemistry, chiropractic, and traditional Chinese medicine.</w:t>
      </w:r>
    </w:p>
    <w:p>
      <w:pPr>
        <w:pStyle w:val="Heading2"/>
        <w:spacing w:lineRule="auto"/>
      </w:pPr>
      <w:r>
        <w:rPr/>
        <w:t xml:space="preserve">References</w:t>
      </w:r>
    </w:p>
    <w:p>
      <w:pPr>
        <w:numPr>
          <w:ilvl w:val="0"/>
          <w:numId w:val="5"/>
        </w:numPr>
        <w:spacing w:lineRule="auto"/>
      </w:pPr>
      <w:r>
        <w:rPr/>
      </w:r>
      <w:r>
        <w:rPr/>
      </w:r>
      <w:r>
        <w:rPr/>
      </w:r>
      <w:r>
        <w:rPr/>
      </w:r>
      <w:r>
        <w:rPr/>
      </w:r>
      <w:r>
        <w:rPr/>
      </w:r>
      <w:r>
        <w:rPr/>
      </w:r>
      <w:r>
        <w:rPr/>
      </w:r>
      <w:r>
        <w:rPr/>
      </w:r>
      <w:r>
        <w:rPr/>
      </w: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Aq0kPs_DUNge5U5dtRhId.svg+xml" TargetMode="Internal"/>
  <Relationship Id="rId7" Type="http://schemas.openxmlformats.org/officeDocument/2006/relationships/image" Target="media/image-K0bKTBuY7YRcd6uSWPmc0.svg+xml" TargetMode="Internal"/>
  <Relationship Id="rId8" Type="http://schemas.openxmlformats.org/officeDocument/2006/relationships/image" Target="media/image-FJVf9zJNml2jMUzdcY5je.jpeg" TargetMode="Internal"/>
  <Relationship Id="rId9" Type="http://schemas.openxmlformats.org/officeDocument/2006/relationships/image" Target="media/image-Ws5dtlw-YfxeKg4PyIUCF.jpeg" TargetMode="Internal"/>
  <Relationship Id="rId10" Type="http://schemas.openxmlformats.org/officeDocument/2006/relationships/image" Target="media/image-8dbsZzRen9FBD2zGUj4F5.jpeg" TargetMode="Internal"/>
  <Relationship Id="rId11" Type="http://schemas.openxmlformats.org/officeDocument/2006/relationships/image" Target="media/image-a0HNRIkVJla_WuPCCxUky.jpeg" TargetMode="Internal"/>
  <Relationship Id="rId12" Type="http://schemas.openxmlformats.org/officeDocument/2006/relationships/image" Target="media/image-Sn0kCz0zAo8bryND2uMWq.jpeg" TargetMode="Internal"/>
  <Relationship Id="rId13" Type="http://schemas.openxmlformats.org/officeDocument/2006/relationships/image" Target="media/image-xIWIvWmygEopgJ-SKpz7T.jpeg" TargetMode="Internal"/>
  <Relationship Id="rId14" Type="http://schemas.openxmlformats.org/officeDocument/2006/relationships/hyperlink" Target="reviewers/verify.html" TargetMode="External"/>
  <Relationship Id="rId1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JetLagPro Research Paper</dc:title>
  <dc:subject>Chronoacupuncture for Jet Lag</dc:subject>
  <dc:creator>JetLagPro</dc:creator>
  <cp:keywords>html-to-docx</cp:keywords>
  <dc:description/>
  <cp:lastModifiedBy>html-to-docx</cp:lastModifiedBy>
  <cp:revision>1</cp:revision>
  <dcterms:created xsi:type="dcterms:W3CDTF">2026-03-14T19:53:52.723Z</dcterms:created>
  <dcterms:modified xsi:type="dcterms:W3CDTF">2026-03-14T19:53:52.723Z</dcterms:modified>
</cp:coreProperties>
</file>