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3AF46" w14:textId="77777777" w:rsidR="00182C38" w:rsidRDefault="00000000">
      <w:pPr>
        <w:jc w:val="center"/>
      </w:pPr>
      <w:r>
        <w:rPr>
          <w:b/>
        </w:rPr>
        <w:t>Exercise 2 – Product Brief (Word): Proposed New Business Insurance Service</w:t>
      </w:r>
    </w:p>
    <w:p w14:paraId="2DE7F549" w14:textId="77777777" w:rsidR="00182C38" w:rsidRDefault="00000000">
      <w:pPr>
        <w:jc w:val="center"/>
      </w:pPr>
      <w:r>
        <w:t>Inspired by Northwestern Mutual’s “financial planning + protection solutions + advisor-led guidance” approach</w:t>
      </w:r>
    </w:p>
    <w:p w14:paraId="36B9B7BA" w14:textId="77777777" w:rsidR="00182C38" w:rsidRDefault="00182C38"/>
    <w:p w14:paraId="0DCA3BFB" w14:textId="77777777" w:rsidR="00182C38" w:rsidRDefault="00000000">
      <w:r>
        <w:t xml:space="preserve">Important: this document describes a </w:t>
      </w:r>
      <w:r>
        <w:rPr>
          <w:b/>
        </w:rPr>
        <w:t>fictional proposal</w:t>
      </w:r>
      <w:r>
        <w:t xml:space="preserve"> for a new service (not presented among the services publicly highlighted on Northwestern Mutual’s website at the time of drafting). It is provided as </w:t>
      </w:r>
      <w:r>
        <w:rPr>
          <w:b/>
        </w:rPr>
        <w:t>source content</w:t>
      </w:r>
      <w:r>
        <w:t xml:space="preserve"> for a Copilot exercise (creating an effective PowerPoint product introduction).</w:t>
      </w:r>
    </w:p>
    <w:p w14:paraId="1B67FF46" w14:textId="77777777" w:rsidR="00182C38" w:rsidRDefault="00000000">
      <w:pPr>
        <w:pStyle w:val="Heading1"/>
      </w:pPr>
      <w:r>
        <w:t>1) Context and opportunity</w:t>
      </w:r>
    </w:p>
    <w:p w14:paraId="7FB8EE20" w14:textId="77777777" w:rsidR="00182C38" w:rsidRDefault="00000000">
      <w:r>
        <w:t>Northwestern Mutual emphasizes an advisor-led approach centered on deeper conversations, comprehensive financial planning, and solutions spanning protection (insurance), growth (investments), and retirement income (annuities). On the business side, their “Business Services” also address employer needs through employee benefits planning.</w:t>
      </w:r>
    </w:p>
    <w:p w14:paraId="74944FB0" w14:textId="77777777" w:rsidR="00182C38" w:rsidRDefault="00000000">
      <w:pPr>
        <w:pStyle w:val="Heading1"/>
      </w:pPr>
      <w:r>
        <w:t>2) Targeted gap (unmet need)</w:t>
      </w:r>
    </w:p>
    <w:p w14:paraId="78C1FBC2" w14:textId="77777777" w:rsidR="00182C38" w:rsidRDefault="00000000">
      <w:r>
        <w:t>More and more businesses—especially small and mid-sized companies—face a major operational risk: cyber incidents (ransomware, email compromise, wire fraud, data breaches). Beyond technical remediation, the largest impact often comes from revenue loss, business disruption, reputational damage, and legal exposure.</w:t>
      </w:r>
    </w:p>
    <w:p w14:paraId="44E4462D" w14:textId="77777777" w:rsidR="00182C38" w:rsidRDefault="00000000">
      <w:r>
        <w:t>In a “protect what you’ve built” planning model, there is an opportunity to offer a structured service that combines (1) preparedness and prevention, (2) incident response coordination, and (3) financial protection options aligned with SMB realities.</w:t>
      </w:r>
    </w:p>
    <w:p w14:paraId="0464FA34" w14:textId="77777777" w:rsidR="00182C38" w:rsidRDefault="00000000">
      <w:pPr>
        <w:pStyle w:val="Heading1"/>
      </w:pPr>
      <w:r>
        <w:t>3) Proposed new service: “Cyber Resilience Advantage”</w:t>
      </w:r>
    </w:p>
    <w:p w14:paraId="30DF45CD" w14:textId="77777777" w:rsidR="00182C38" w:rsidRDefault="00000000">
      <w:r>
        <w:rPr>
          <w:b/>
        </w:rPr>
        <w:t xml:space="preserve">Service name: </w:t>
      </w:r>
      <w:r>
        <w:t>Cyber Resilience Advantage™</w:t>
      </w:r>
    </w:p>
    <w:p w14:paraId="0085AA0F" w14:textId="77777777" w:rsidR="00182C38" w:rsidRDefault="00000000">
      <w:r>
        <w:rPr>
          <w:b/>
        </w:rPr>
        <w:t xml:space="preserve">Tagline: </w:t>
      </w:r>
      <w:r>
        <w:t>“Protect your operations. Prepare your people. Preserve your cash flow.”</w:t>
      </w:r>
    </w:p>
    <w:p w14:paraId="22D9BA19" w14:textId="77777777" w:rsidR="00182C38" w:rsidRDefault="00000000">
      <w:r>
        <w:rPr>
          <w:b/>
        </w:rPr>
        <w:t xml:space="preserve">One-line definition: </w:t>
      </w:r>
      <w:r>
        <w:t>An integrated program (advisory + prevention + incident concierge + optional financial protection) designed to help SMBs anticipate, absorb, and recover from a cyber incident without jeopardizing business continuity.</w:t>
      </w:r>
    </w:p>
    <w:p w14:paraId="15C510DA" w14:textId="77777777" w:rsidR="00182C38" w:rsidRDefault="00000000">
      <w:pPr>
        <w:pStyle w:val="Heading1"/>
      </w:pPr>
      <w:r>
        <w:t>4) Target audience (B2B)</w:t>
      </w:r>
    </w:p>
    <w:p w14:paraId="442429EA" w14:textId="77777777" w:rsidR="00182C38" w:rsidRDefault="00000000">
      <w:r>
        <w:t>• SMBs with 20–500 employees (services, retail, healthcare, professional services, light manufacturing).</w:t>
      </w:r>
    </w:p>
    <w:p w14:paraId="3A68C65E" w14:textId="77777777" w:rsidR="00182C38" w:rsidRDefault="00000000">
      <w:r>
        <w:lastRenderedPageBreak/>
        <w:t>• Owners, CEOs and CFOs (continuity, cash flow, financial impact of disruption).</w:t>
      </w:r>
    </w:p>
    <w:p w14:paraId="608EE9E6" w14:textId="77777777" w:rsidR="00182C38" w:rsidRDefault="00000000">
      <w:r>
        <w:t>• HR / benefits leaders (employee awareness, human impact, business disruption).</w:t>
      </w:r>
    </w:p>
    <w:p w14:paraId="65B01004" w14:textId="77777777" w:rsidR="00182C38" w:rsidRDefault="00000000">
      <w:r>
        <w:t>• IT-dependent operations: e-commerce, medical practices, franchises, multi-site businesses.</w:t>
      </w:r>
    </w:p>
    <w:p w14:paraId="2E636623" w14:textId="77777777" w:rsidR="00182C38" w:rsidRDefault="00000000">
      <w:pPr>
        <w:pStyle w:val="Heading1"/>
      </w:pPr>
      <w:r>
        <w:t>5) Customer pain points</w:t>
      </w:r>
    </w:p>
    <w:p w14:paraId="365209C8" w14:textId="77777777" w:rsidR="00182C38" w:rsidRDefault="00000000">
      <w:r>
        <w:t>• Limited visibility into priority cyber scenarios and their financial impact (revenue loss, penalties, litigation).</w:t>
      </w:r>
    </w:p>
    <w:p w14:paraId="044E18EC" w14:textId="77777777" w:rsidR="00182C38" w:rsidRDefault="00000000">
      <w:r>
        <w:t>• No actionable incident plan (roles, responsibilities, decision tree, vendor contacts).</w:t>
      </w:r>
    </w:p>
    <w:p w14:paraId="431ED25A" w14:textId="77777777" w:rsidR="00182C38" w:rsidRDefault="00000000">
      <w:r>
        <w:t>• Low employee readiness: phishing, credential hygiene, deepfakes, executive impersonation.</w:t>
      </w:r>
    </w:p>
    <w:p w14:paraId="10789E84" w14:textId="77777777" w:rsidR="00182C38" w:rsidRDefault="00000000">
      <w:r>
        <w:t>• Hard-to-absorb costs: downtime, system restoration, legal support, customer notification.</w:t>
      </w:r>
    </w:p>
    <w:p w14:paraId="7E65DCEE" w14:textId="77777777" w:rsidR="00182C38" w:rsidRDefault="00000000">
      <w:r>
        <w:t>• Difficulty finding trusted experts quickly when an incident occurs.</w:t>
      </w:r>
    </w:p>
    <w:p w14:paraId="24D99265" w14:textId="77777777" w:rsidR="00182C38" w:rsidRDefault="00000000">
      <w:pPr>
        <w:pStyle w:val="Heading1"/>
      </w:pPr>
      <w:r>
        <w:t>6) Value proposition</w:t>
      </w:r>
    </w:p>
    <w:p w14:paraId="49D1F0F3" w14:textId="77777777" w:rsidR="00182C38" w:rsidRDefault="00000000">
      <w:r>
        <w:t>Cyber Resilience Advantage™ helps SMBs “protect what they’ve built” by connecting cyber risk management with financial planning: reduce incident likelihood, limit impact, accelerate recovery, and safeguard liquidity.</w:t>
      </w:r>
    </w:p>
    <w:p w14:paraId="16158654" w14:textId="77777777" w:rsidR="00182C38" w:rsidRDefault="00000000">
      <w:pPr>
        <w:pStyle w:val="Heading1"/>
      </w:pPr>
      <w:r>
        <w:t>7) Offer components</w:t>
      </w:r>
    </w:p>
    <w:p w14:paraId="52CEF525" w14:textId="77777777" w:rsidR="00182C38" w:rsidRDefault="00000000">
      <w:pPr>
        <w:pStyle w:val="Heading2"/>
      </w:pPr>
      <w:r>
        <w:t>7.1 Resilience diagnostic &amp; 90-day action plan (within 30 days)</w:t>
      </w:r>
    </w:p>
    <w:p w14:paraId="689F61DC" w14:textId="77777777" w:rsidR="00182C38" w:rsidRDefault="00000000">
      <w:r>
        <w:t>• Kickoff interview (CEO/CFO + IT lead or provider): critical processes, sensitive data, dependencies.</w:t>
      </w:r>
    </w:p>
    <w:p w14:paraId="457A1175" w14:textId="77777777" w:rsidR="00182C38" w:rsidRDefault="00000000">
      <w:r>
        <w:t>• Cyber maturity score (questionnaire + light evidence): access controls, backups, MFA, patching, email security, vendors.</w:t>
      </w:r>
    </w:p>
    <w:p w14:paraId="76FC9BDA" w14:textId="77777777" w:rsidR="00182C38" w:rsidRDefault="00000000">
      <w:r>
        <w:t>• Financial impact model: estimated revenue loss per day, recovery cost ranges, legal/notification exposure, fraud scenarios.</w:t>
      </w:r>
    </w:p>
    <w:p w14:paraId="53F3FF0B" w14:textId="77777777" w:rsidR="00182C38" w:rsidRDefault="00000000">
      <w:r>
        <w:t>• Prioritized 90-day plan: quick wins, recommended investments, and internal policies.</w:t>
      </w:r>
    </w:p>
    <w:p w14:paraId="528C24C8" w14:textId="77777777" w:rsidR="00182C38" w:rsidRDefault="00000000">
      <w:pPr>
        <w:pStyle w:val="Heading2"/>
      </w:pPr>
      <w:r>
        <w:t>7.2 Prevention &amp; training (ongoing)</w:t>
      </w:r>
    </w:p>
    <w:p w14:paraId="656BFA0D" w14:textId="77777777" w:rsidR="00182C38" w:rsidRDefault="00000000">
      <w:r>
        <w:t>• Monthly micro-learning (10 minutes): phishing, passwords, mobile security, AI deepfakes, payment fraud.</w:t>
      </w:r>
    </w:p>
    <w:p w14:paraId="7A64A60D" w14:textId="77777777" w:rsidR="00182C38" w:rsidRDefault="00000000">
      <w:r>
        <w:t>• Quarterly phishing simulations + HR-ready dashboard (click rate, reporting rate).</w:t>
      </w:r>
    </w:p>
    <w:p w14:paraId="02433F0E" w14:textId="77777777" w:rsidR="00182C38" w:rsidRDefault="00000000">
      <w:r>
        <w:lastRenderedPageBreak/>
        <w:t>• Ready-to-use policy kit: acceptable use, BYOD, access management, onboarding/offboarding.</w:t>
      </w:r>
    </w:p>
    <w:p w14:paraId="68D6B926" w14:textId="77777777" w:rsidR="00182C38" w:rsidRDefault="00000000">
      <w:r>
        <w:t>• Executive workshops (2x/year): crisis decision-making, communications, business prioritization.</w:t>
      </w:r>
    </w:p>
    <w:p w14:paraId="1089E870" w14:textId="77777777" w:rsidR="00182C38" w:rsidRDefault="00000000">
      <w:pPr>
        <w:pStyle w:val="Heading2"/>
      </w:pPr>
      <w:r>
        <w:t>7.3 “Incident Concierge” (24/7 coordination)</w:t>
      </w:r>
    </w:p>
    <w:p w14:paraId="15A6BDF2" w14:textId="77777777" w:rsidR="00182C38" w:rsidRDefault="00000000">
      <w:r>
        <w:t>• Emergency hotline + triage (incident manager): qualification and immediate containment guidance.</w:t>
      </w:r>
    </w:p>
    <w:p w14:paraId="38D1BBAA" w14:textId="77777777" w:rsidR="00182C38" w:rsidRDefault="00000000">
      <w:r>
        <w:t>• Access to vetted partners: forensics, restoration, legal counsel, PR support, ransomware negotiation (if applicable).</w:t>
      </w:r>
    </w:p>
    <w:p w14:paraId="61193EEC" w14:textId="77777777" w:rsidR="00182C38" w:rsidRDefault="00000000">
      <w:r>
        <w:t>• Crisis support: internal/external communications, regulatory notifications, evidence handling, decision tracking.</w:t>
      </w:r>
    </w:p>
    <w:p w14:paraId="208FDF98" w14:textId="77777777" w:rsidR="00182C38" w:rsidRDefault="00000000">
      <w:r>
        <w:t>• Post-incident report: lessons learned + hardening plan.</w:t>
      </w:r>
    </w:p>
    <w:p w14:paraId="4A81875C" w14:textId="77777777" w:rsidR="00182C38" w:rsidRDefault="00000000">
      <w:pPr>
        <w:pStyle w:val="Heading2"/>
      </w:pPr>
      <w:r>
        <w:t>7.4 Financial protection option (coverage add-on)</w:t>
      </w:r>
    </w:p>
    <w:p w14:paraId="6632B6A7" w14:textId="77777777" w:rsidR="00182C38" w:rsidRDefault="00000000">
      <w:r>
        <w:t>The program can be offered as a service-only subscription (advisory + prevention + concierge), or bundled with a financial protection solution (subject to regulations and partnerships) that may help address categories such as business interruption, restoration costs, legal support, customer notification/monitoring, and wire fraud (conditions apply).</w:t>
      </w:r>
    </w:p>
    <w:p w14:paraId="42960387" w14:textId="77777777" w:rsidR="00182C38" w:rsidRDefault="00000000">
      <w:pPr>
        <w:pStyle w:val="Heading1"/>
      </w:pPr>
      <w:r>
        <w:t>8) Example service tiers (for the exercise)</w:t>
      </w:r>
    </w:p>
    <w:tbl>
      <w:tblPr>
        <w:tblW w:w="0" w:type="auto"/>
        <w:tblLook w:val="04A0" w:firstRow="1" w:lastRow="0" w:firstColumn="1" w:lastColumn="0" w:noHBand="0" w:noVBand="1"/>
      </w:tblPr>
      <w:tblGrid>
        <w:gridCol w:w="2160"/>
        <w:gridCol w:w="2160"/>
        <w:gridCol w:w="2160"/>
        <w:gridCol w:w="2160"/>
      </w:tblGrid>
      <w:tr w:rsidR="00182C38" w14:paraId="1A3F8E17" w14:textId="77777777">
        <w:tc>
          <w:tcPr>
            <w:tcW w:w="2160" w:type="dxa"/>
          </w:tcPr>
          <w:p w14:paraId="10122A3D" w14:textId="77777777" w:rsidR="00182C38" w:rsidRDefault="00000000">
            <w:r>
              <w:t>Tier</w:t>
            </w:r>
          </w:p>
        </w:tc>
        <w:tc>
          <w:tcPr>
            <w:tcW w:w="2160" w:type="dxa"/>
          </w:tcPr>
          <w:p w14:paraId="23EB119F" w14:textId="77777777" w:rsidR="00182C38" w:rsidRDefault="00000000">
            <w:r>
              <w:t>Best for</w:t>
            </w:r>
          </w:p>
        </w:tc>
        <w:tc>
          <w:tcPr>
            <w:tcW w:w="2160" w:type="dxa"/>
          </w:tcPr>
          <w:p w14:paraId="0C0FC1BA" w14:textId="77777777" w:rsidR="00182C38" w:rsidRDefault="00000000">
            <w:r>
              <w:t>Included</w:t>
            </w:r>
          </w:p>
        </w:tc>
        <w:tc>
          <w:tcPr>
            <w:tcW w:w="2160" w:type="dxa"/>
          </w:tcPr>
          <w:p w14:paraId="5387C28D" w14:textId="77777777" w:rsidR="00182C38" w:rsidRDefault="00000000">
            <w:r>
              <w:t>Financial protection option</w:t>
            </w:r>
          </w:p>
        </w:tc>
      </w:tr>
      <w:tr w:rsidR="00182C38" w14:paraId="5A5E5FA4" w14:textId="77777777">
        <w:tc>
          <w:tcPr>
            <w:tcW w:w="2160" w:type="dxa"/>
          </w:tcPr>
          <w:p w14:paraId="133ACD4B" w14:textId="77777777" w:rsidR="00182C38" w:rsidRDefault="00000000">
            <w:r>
              <w:t>Essential</w:t>
            </w:r>
          </w:p>
        </w:tc>
        <w:tc>
          <w:tcPr>
            <w:tcW w:w="2160" w:type="dxa"/>
          </w:tcPr>
          <w:p w14:paraId="51E26DEB" w14:textId="77777777" w:rsidR="00182C38" w:rsidRDefault="00000000">
            <w:r>
              <w:t>SMBs 20–50 employees</w:t>
            </w:r>
          </w:p>
        </w:tc>
        <w:tc>
          <w:tcPr>
            <w:tcW w:w="2160" w:type="dxa"/>
          </w:tcPr>
          <w:p w14:paraId="769FA8A2" w14:textId="77777777" w:rsidR="00182C38" w:rsidRDefault="00000000">
            <w:r>
              <w:t>Diagnostic + 90-day plan, 12 training modules/year, hotline during business hours</w:t>
            </w:r>
          </w:p>
        </w:tc>
        <w:tc>
          <w:tcPr>
            <w:tcW w:w="2160" w:type="dxa"/>
          </w:tcPr>
          <w:p w14:paraId="66154E01" w14:textId="77777777" w:rsidR="00182C38" w:rsidRDefault="00000000">
            <w:r>
              <w:t>Optional via partner</w:t>
            </w:r>
          </w:p>
        </w:tc>
      </w:tr>
      <w:tr w:rsidR="00182C38" w14:paraId="29F34B40" w14:textId="77777777">
        <w:tc>
          <w:tcPr>
            <w:tcW w:w="2160" w:type="dxa"/>
          </w:tcPr>
          <w:p w14:paraId="71880A44" w14:textId="77777777" w:rsidR="00182C38" w:rsidRDefault="00000000">
            <w:r>
              <w:t>Plus</w:t>
            </w:r>
          </w:p>
        </w:tc>
        <w:tc>
          <w:tcPr>
            <w:tcW w:w="2160" w:type="dxa"/>
          </w:tcPr>
          <w:p w14:paraId="0AFEBDEE" w14:textId="77777777" w:rsidR="00182C38" w:rsidRDefault="00000000">
            <w:r>
              <w:t>SMBs 50–200 employees</w:t>
            </w:r>
          </w:p>
        </w:tc>
        <w:tc>
          <w:tcPr>
            <w:tcW w:w="2160" w:type="dxa"/>
          </w:tcPr>
          <w:p w14:paraId="69C9043D" w14:textId="77777777" w:rsidR="00182C38" w:rsidRDefault="00000000">
            <w:r>
              <w:t>Essential + quarterly phishing + 24/7 hotline + 1 executive workshop/year</w:t>
            </w:r>
          </w:p>
        </w:tc>
        <w:tc>
          <w:tcPr>
            <w:tcW w:w="2160" w:type="dxa"/>
          </w:tcPr>
          <w:p w14:paraId="5FB47B83" w14:textId="77777777" w:rsidR="00182C38" w:rsidRDefault="00000000">
            <w:r>
              <w:t>Standard bundle</w:t>
            </w:r>
          </w:p>
        </w:tc>
      </w:tr>
      <w:tr w:rsidR="00182C38" w14:paraId="58A3E7C0" w14:textId="77777777">
        <w:tc>
          <w:tcPr>
            <w:tcW w:w="2160" w:type="dxa"/>
          </w:tcPr>
          <w:p w14:paraId="759A96FC" w14:textId="77777777" w:rsidR="00182C38" w:rsidRDefault="00000000">
            <w:r>
              <w:t>Premium</w:t>
            </w:r>
          </w:p>
        </w:tc>
        <w:tc>
          <w:tcPr>
            <w:tcW w:w="2160" w:type="dxa"/>
          </w:tcPr>
          <w:p w14:paraId="469F3F5A" w14:textId="77777777" w:rsidR="00182C38" w:rsidRDefault="00000000">
            <w:r>
              <w:t>SMBs 200–500 employees</w:t>
            </w:r>
          </w:p>
        </w:tc>
        <w:tc>
          <w:tcPr>
            <w:tcW w:w="2160" w:type="dxa"/>
          </w:tcPr>
          <w:p w14:paraId="664E38A2" w14:textId="77777777" w:rsidR="00182C38" w:rsidRDefault="00000000">
            <w:r>
              <w:t>Plus + 2 executive workshops/year + vendor risk review + advanced dashboard</w:t>
            </w:r>
          </w:p>
        </w:tc>
        <w:tc>
          <w:tcPr>
            <w:tcW w:w="2160" w:type="dxa"/>
          </w:tcPr>
          <w:p w14:paraId="61DF8FFE" w14:textId="77777777" w:rsidR="00182C38" w:rsidRDefault="00000000">
            <w:r>
              <w:t>Extended bundle</w:t>
            </w:r>
          </w:p>
        </w:tc>
      </w:tr>
    </w:tbl>
    <w:p w14:paraId="22FEA0D8" w14:textId="77777777" w:rsidR="00182C38" w:rsidRDefault="00182C38"/>
    <w:p w14:paraId="1D6D4E1F" w14:textId="77777777" w:rsidR="00182C38" w:rsidRDefault="00000000">
      <w:r>
        <w:lastRenderedPageBreak/>
        <w:t>Note: these tiers are examples for training purposes; real terms would depend on underwriting, regulatory constraints, and distribution model.</w:t>
      </w:r>
    </w:p>
    <w:p w14:paraId="055AB1F7" w14:textId="77777777" w:rsidR="00182C38" w:rsidRDefault="00000000">
      <w:pPr>
        <w:pStyle w:val="Heading1"/>
      </w:pPr>
      <w:r>
        <w:t>9) Customer journey (high level)</w:t>
      </w:r>
    </w:p>
    <w:p w14:paraId="0369F4C6" w14:textId="77777777" w:rsidR="00182C38" w:rsidRDefault="00000000">
      <w:r>
        <w:rPr>
          <w:b/>
        </w:rPr>
        <w:t xml:space="preserve">1. Discover: </w:t>
      </w:r>
      <w:r>
        <w:t>Advisor identifies a “cyber gap” during a planning conversation (risk + financial impact).</w:t>
      </w:r>
    </w:p>
    <w:p w14:paraId="12E01192" w14:textId="77777777" w:rsidR="00182C38" w:rsidRDefault="00000000">
      <w:r>
        <w:rPr>
          <w:b/>
        </w:rPr>
        <w:t xml:space="preserve">2. Scope: </w:t>
      </w:r>
      <w:r>
        <w:t>Information capture, mapping critical processes, tier selection.</w:t>
      </w:r>
    </w:p>
    <w:p w14:paraId="390EC603" w14:textId="77777777" w:rsidR="00182C38" w:rsidRDefault="00000000">
      <w:r>
        <w:rPr>
          <w:b/>
        </w:rPr>
        <w:t xml:space="preserve">3. Diagnose: </w:t>
      </w:r>
      <w:r>
        <w:t>Maturity score + impact model + 90-day plan.</w:t>
      </w:r>
    </w:p>
    <w:p w14:paraId="06CF2EDF" w14:textId="77777777" w:rsidR="00182C38" w:rsidRDefault="00000000">
      <w:r>
        <w:rPr>
          <w:b/>
        </w:rPr>
        <w:t xml:space="preserve">4. Activate: </w:t>
      </w:r>
      <w:r>
        <w:t>Training rollout, simulations, policies, concierge onboarding.</w:t>
      </w:r>
    </w:p>
    <w:p w14:paraId="5545C2F4" w14:textId="77777777" w:rsidR="00182C38" w:rsidRDefault="00000000">
      <w:r>
        <w:rPr>
          <w:b/>
        </w:rPr>
        <w:t xml:space="preserve">5. Manage: </w:t>
      </w:r>
      <w:r>
        <w:t>Dashboard + quarterly check-ins + continuous improvements.</w:t>
      </w:r>
    </w:p>
    <w:p w14:paraId="7054EF57" w14:textId="77777777" w:rsidR="00182C38" w:rsidRDefault="00000000">
      <w:r>
        <w:rPr>
          <w:b/>
        </w:rPr>
        <w:t xml:space="preserve">6. Respond: </w:t>
      </w:r>
      <w:r>
        <w:t>24/7 concierge activation + partner mobilization + incident tracking.</w:t>
      </w:r>
    </w:p>
    <w:p w14:paraId="056EE19B" w14:textId="77777777" w:rsidR="00182C38" w:rsidRDefault="00000000">
      <w:r>
        <w:rPr>
          <w:b/>
        </w:rPr>
        <w:t xml:space="preserve">7. Improve: </w:t>
      </w:r>
      <w:r>
        <w:t>Post-mortem + hardening + recalibration of protection option.</w:t>
      </w:r>
    </w:p>
    <w:p w14:paraId="09D1BAAC" w14:textId="77777777" w:rsidR="00182C38" w:rsidRDefault="00000000">
      <w:pPr>
        <w:pStyle w:val="Heading1"/>
      </w:pPr>
      <w:r>
        <w:t>10) Business model (indicative)</w:t>
      </w:r>
    </w:p>
    <w:p w14:paraId="4DF31746" w14:textId="77777777" w:rsidR="00182C38" w:rsidRDefault="00000000">
      <w:r>
        <w:t>• Annual subscription fee per company (based on size and tier).</w:t>
      </w:r>
    </w:p>
    <w:p w14:paraId="01D0BA84" w14:textId="77777777" w:rsidR="00182C38" w:rsidRDefault="00000000">
      <w:r>
        <w:t>• Optional premium if bundled with a financial protection solution.</w:t>
      </w:r>
    </w:p>
    <w:p w14:paraId="3F900483" w14:textId="77777777" w:rsidR="00182C38" w:rsidRDefault="00000000">
      <w:r>
        <w:t>• Upsell services: vendor audits, additional workshops, deeper assessments.</w:t>
      </w:r>
    </w:p>
    <w:p w14:paraId="1309F607" w14:textId="77777777" w:rsidR="00182C38" w:rsidRDefault="00000000">
      <w:r>
        <w:t>• Distribution: advisors + specialized partners (cyber/IT/legal).</w:t>
      </w:r>
    </w:p>
    <w:p w14:paraId="00302C42" w14:textId="77777777" w:rsidR="00182C38" w:rsidRDefault="00000000">
      <w:pPr>
        <w:pStyle w:val="Heading1"/>
      </w:pPr>
      <w:r>
        <w:t>11) Differentiation (“Why us”)</w:t>
      </w:r>
    </w:p>
    <w:p w14:paraId="531E9EEA" w14:textId="77777777" w:rsidR="00182C38" w:rsidRDefault="00000000">
      <w:r>
        <w:t>• Planning-first lens: cyber is treated as a business and financial risk (cash flow, goals, continuity).</w:t>
      </w:r>
    </w:p>
    <w:p w14:paraId="58C36707" w14:textId="77777777" w:rsidR="00182C38" w:rsidRDefault="00000000">
      <w:r>
        <w:t>• Human-led guidance + rapid mobilization of vetted experts.</w:t>
      </w:r>
    </w:p>
    <w:p w14:paraId="5B544E9C" w14:textId="77777777" w:rsidR="00182C38" w:rsidRDefault="00000000">
      <w:r>
        <w:t>• SMB-friendly packaging: simple tiers, prioritized actions, clear dashboard.</w:t>
      </w:r>
    </w:p>
    <w:p w14:paraId="4C58930F" w14:textId="77777777" w:rsidR="00182C38" w:rsidRDefault="00000000">
      <w:r>
        <w:t>• Aligned with broader protection strategies for owners, employees, and operations.</w:t>
      </w:r>
    </w:p>
    <w:p w14:paraId="7D0E7EDC" w14:textId="77777777" w:rsidR="00182C38" w:rsidRDefault="00000000">
      <w:pPr>
        <w:pStyle w:val="Heading1"/>
      </w:pPr>
      <w:r>
        <w:t>12) Success metrics (KPIs)</w:t>
      </w:r>
    </w:p>
    <w:p w14:paraId="3025CB03" w14:textId="77777777" w:rsidR="00182C38" w:rsidRDefault="00000000">
      <w:r>
        <w:t>• Adoption: activated companies, trained advisors, renewal rate.</w:t>
      </w:r>
    </w:p>
    <w:p w14:paraId="34EA0D21" w14:textId="77777777" w:rsidR="00182C38" w:rsidRDefault="00000000">
      <w:r>
        <w:t>• Prevention: maturity score improvement, phishing click rate down, reporting rate up.</w:t>
      </w:r>
    </w:p>
    <w:p w14:paraId="12067911" w14:textId="77777777" w:rsidR="00182C38" w:rsidRDefault="00000000">
      <w:r>
        <w:lastRenderedPageBreak/>
        <w:t>• Resilience: time to respond, time to restore, estimated avoided losses.</w:t>
      </w:r>
    </w:p>
    <w:p w14:paraId="1D5F3EFE" w14:textId="77777777" w:rsidR="00182C38" w:rsidRDefault="00000000">
      <w:r>
        <w:t>• Satisfaction: executive NPS, employee satisfaction, post-incident satisfaction.</w:t>
      </w:r>
    </w:p>
    <w:p w14:paraId="6A006A7E" w14:textId="77777777" w:rsidR="00182C38" w:rsidRDefault="00000000">
      <w:r>
        <w:t>• Efficiency: cost per incident supported, partner mobilization time.</w:t>
      </w:r>
    </w:p>
    <w:p w14:paraId="2D0243E8" w14:textId="77777777" w:rsidR="00182C38" w:rsidRDefault="00000000">
      <w:pPr>
        <w:pStyle w:val="Heading1"/>
      </w:pPr>
      <w:r>
        <w:t>13) Risks, compliance, and boundaries</w:t>
      </w:r>
    </w:p>
    <w:p w14:paraId="4AF3F6D8" w14:textId="77777777" w:rsidR="00182C38" w:rsidRDefault="00000000">
      <w:r>
        <w:t>• Regulatory: any “coverage” component must follow local rules and may require partnerships.</w:t>
      </w:r>
    </w:p>
    <w:p w14:paraId="0C5194F6" w14:textId="77777777" w:rsidR="00182C38" w:rsidRDefault="00000000">
      <w:r>
        <w:t>• Privacy: minimize collected data; strict access controls and retention practices.</w:t>
      </w:r>
    </w:p>
    <w:p w14:paraId="30CC68B3" w14:textId="77777777" w:rsidR="00182C38" w:rsidRDefault="00000000">
      <w:r>
        <w:t>• Marketing: avoid “guaranteeing no incidents”; focus on risk reduction and response support.</w:t>
      </w:r>
    </w:p>
    <w:p w14:paraId="2CD971DF" w14:textId="77777777" w:rsidR="00182C38" w:rsidRDefault="00000000">
      <w:r>
        <w:t>• Partner dependency: define SLAs and maintain redundancy across providers.</w:t>
      </w:r>
    </w:p>
    <w:p w14:paraId="2CF23F7F" w14:textId="77777777" w:rsidR="00182C38" w:rsidRDefault="00000000">
      <w:pPr>
        <w:pStyle w:val="Heading1"/>
      </w:pPr>
      <w:r>
        <w:t>14) Recommended PowerPoint storyline (10–12 slides)</w:t>
      </w:r>
    </w:p>
    <w:p w14:paraId="647AA98D" w14:textId="77777777" w:rsidR="00182C38" w:rsidRDefault="00000000">
      <w:r>
        <w:rPr>
          <w:b/>
        </w:rPr>
        <w:t xml:space="preserve">1. Title: </w:t>
      </w:r>
      <w:r>
        <w:t>Cyber Resilience Advantage™ – A new SMB cyber resilience service</w:t>
      </w:r>
    </w:p>
    <w:p w14:paraId="50C76BD3" w14:textId="77777777" w:rsidR="00182C38" w:rsidRDefault="00000000">
      <w:r>
        <w:rPr>
          <w:b/>
        </w:rPr>
        <w:t xml:space="preserve">2. Context: </w:t>
      </w:r>
      <w:r>
        <w:t>Why cyber has become a top financial risk for SMBs</w:t>
      </w:r>
    </w:p>
    <w:p w14:paraId="0D80632F" w14:textId="77777777" w:rsidR="00182C38" w:rsidRDefault="00000000">
      <w:r>
        <w:rPr>
          <w:b/>
        </w:rPr>
        <w:t xml:space="preserve">3. Problem: </w:t>
      </w:r>
      <w:r>
        <w:t>Downtime, cash-flow impact, trust, legal exposure</w:t>
      </w:r>
    </w:p>
    <w:p w14:paraId="1169BA46" w14:textId="77777777" w:rsidR="00182C38" w:rsidRDefault="00000000">
      <w:r>
        <w:rPr>
          <w:b/>
        </w:rPr>
        <w:t xml:space="preserve">4. Our approach: </w:t>
      </w:r>
      <w:r>
        <w:t>Planning + protection: prevent, respond, continue operations</w:t>
      </w:r>
    </w:p>
    <w:p w14:paraId="201BCBC0" w14:textId="77777777" w:rsidR="00182C38" w:rsidRDefault="00000000">
      <w:r>
        <w:rPr>
          <w:b/>
        </w:rPr>
        <w:t xml:space="preserve">5. Solution overview: </w:t>
      </w:r>
      <w:r>
        <w:t>Diagnostic, prevention, concierge, optional financial protection</w:t>
      </w:r>
    </w:p>
    <w:p w14:paraId="656440B1" w14:textId="77777777" w:rsidR="00182C38" w:rsidRDefault="00000000">
      <w:r>
        <w:rPr>
          <w:b/>
        </w:rPr>
        <w:t xml:space="preserve">6. Deep dive – Diagnostic: </w:t>
      </w:r>
      <w:r>
        <w:t>Method, deliverables, 30-day timeline</w:t>
      </w:r>
    </w:p>
    <w:p w14:paraId="5212AC21" w14:textId="77777777" w:rsidR="00182C38" w:rsidRDefault="00000000">
      <w:r>
        <w:rPr>
          <w:b/>
        </w:rPr>
        <w:t xml:space="preserve">7. Deep dive – Prevention: </w:t>
      </w:r>
      <w:r>
        <w:t>Training, simulations, policy kit</w:t>
      </w:r>
    </w:p>
    <w:p w14:paraId="3162420F" w14:textId="77777777" w:rsidR="00182C38" w:rsidRDefault="00000000">
      <w:r>
        <w:rPr>
          <w:b/>
        </w:rPr>
        <w:t xml:space="preserve">8. Deep dive – Concierge: </w:t>
      </w:r>
      <w:r>
        <w:t>Incident journey and expert network</w:t>
      </w:r>
    </w:p>
    <w:p w14:paraId="218D0BA6" w14:textId="77777777" w:rsidR="00182C38" w:rsidRDefault="00000000">
      <w:r>
        <w:rPr>
          <w:b/>
        </w:rPr>
        <w:t xml:space="preserve">9. Tiers: </w:t>
      </w:r>
      <w:r>
        <w:t>Essential / Plus / Premium – what’s included</w:t>
      </w:r>
    </w:p>
    <w:p w14:paraId="3B049CBF" w14:textId="77777777" w:rsidR="00182C38" w:rsidRDefault="00000000">
      <w:r>
        <w:rPr>
          <w:b/>
        </w:rPr>
        <w:t xml:space="preserve">10. Value: </w:t>
      </w:r>
      <w:r>
        <w:t>Reduced risk, faster recovery, protected liquidity</w:t>
      </w:r>
    </w:p>
    <w:p w14:paraId="3AFE2321" w14:textId="77777777" w:rsidR="00182C38" w:rsidRDefault="00000000">
      <w:r>
        <w:rPr>
          <w:b/>
        </w:rPr>
        <w:t xml:space="preserve">11. Go-to-market: </w:t>
      </w:r>
      <w:r>
        <w:t>Target segments, distribution, onboarding, partnerships</w:t>
      </w:r>
    </w:p>
    <w:p w14:paraId="4296775D" w14:textId="77777777" w:rsidR="00182C38" w:rsidRDefault="00000000">
      <w:r>
        <w:rPr>
          <w:b/>
        </w:rPr>
        <w:t xml:space="preserve">12. Next steps: </w:t>
      </w:r>
      <w:r>
        <w:t>Pilot proposal, success criteria, rollout timeline</w:t>
      </w:r>
    </w:p>
    <w:p w14:paraId="216E047A" w14:textId="77777777" w:rsidR="00182C38" w:rsidRDefault="00000000">
      <w:pPr>
        <w:pStyle w:val="Heading1"/>
      </w:pPr>
      <w:r>
        <w:t>Appendix A – Sample FAQ</w:t>
      </w:r>
    </w:p>
    <w:p w14:paraId="14AE800F" w14:textId="77777777" w:rsidR="00182C38" w:rsidRDefault="00000000">
      <w:r>
        <w:rPr>
          <w:b/>
        </w:rPr>
        <w:t>Q: Does this replace cyber insurance?</w:t>
      </w:r>
    </w:p>
    <w:p w14:paraId="05737AB9" w14:textId="77777777" w:rsidR="00182C38" w:rsidRDefault="00000000">
      <w:r>
        <w:t>A: No. It combines preparedness and response coordination. The coverage option depends on structure and partners.</w:t>
      </w:r>
    </w:p>
    <w:p w14:paraId="3A37B252" w14:textId="77777777" w:rsidR="00182C38" w:rsidRDefault="00000000">
      <w:r>
        <w:rPr>
          <w:b/>
        </w:rPr>
        <w:lastRenderedPageBreak/>
        <w:t>Q: How quickly can we start?</w:t>
      </w:r>
    </w:p>
    <w:p w14:paraId="05C0C697" w14:textId="77777777" w:rsidR="00182C38" w:rsidRDefault="00000000">
      <w:r>
        <w:t>A: Diagnostic is designed for completion within 30 days. Training and hotline can be activated as early as week 2.</w:t>
      </w:r>
    </w:p>
    <w:p w14:paraId="4F8F3751" w14:textId="77777777" w:rsidR="00182C38" w:rsidRDefault="00000000">
      <w:r>
        <w:rPr>
          <w:b/>
        </w:rPr>
        <w:t>Q: Who supports us during an incident?</w:t>
      </w:r>
    </w:p>
    <w:p w14:paraId="4449FB90" w14:textId="77777777" w:rsidR="00182C38" w:rsidRDefault="00000000">
      <w:r>
        <w:t>A: An incident manager coordinates the response and mobilizes partners (forensics, legal, PR, etc.).</w:t>
      </w:r>
    </w:p>
    <w:p w14:paraId="654494AF" w14:textId="77777777" w:rsidR="00182C38" w:rsidRDefault="00000000">
      <w:r>
        <w:rPr>
          <w:b/>
        </w:rPr>
        <w:t>Q: Any technical prerequisites?</w:t>
      </w:r>
    </w:p>
    <w:p w14:paraId="1308E175" w14:textId="77777777" w:rsidR="00182C38" w:rsidRDefault="00000000">
      <w:r>
        <w:t>A: No mandatory tooling; the 90-day plan recommends the most relevant quick wins and investments.</w:t>
      </w:r>
    </w:p>
    <w:sectPr w:rsidR="00182C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3460357">
    <w:abstractNumId w:val="8"/>
  </w:num>
  <w:num w:numId="2" w16cid:durableId="724716010">
    <w:abstractNumId w:val="6"/>
  </w:num>
  <w:num w:numId="3" w16cid:durableId="39744197">
    <w:abstractNumId w:val="5"/>
  </w:num>
  <w:num w:numId="4" w16cid:durableId="278800868">
    <w:abstractNumId w:val="4"/>
  </w:num>
  <w:num w:numId="5" w16cid:durableId="289869337">
    <w:abstractNumId w:val="7"/>
  </w:num>
  <w:num w:numId="6" w16cid:durableId="1401707375">
    <w:abstractNumId w:val="3"/>
  </w:num>
  <w:num w:numId="7" w16cid:durableId="1578785838">
    <w:abstractNumId w:val="2"/>
  </w:num>
  <w:num w:numId="8" w16cid:durableId="1030030307">
    <w:abstractNumId w:val="1"/>
  </w:num>
  <w:num w:numId="9" w16cid:durableId="2115708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C38"/>
    <w:rsid w:val="0029639D"/>
    <w:rsid w:val="002D0BE7"/>
    <w:rsid w:val="00326F90"/>
    <w:rsid w:val="006958F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A88DAF"/>
  <w14:defaultImageDpi w14:val="300"/>
  <w15:docId w15:val="{11CE9EED-8376-44A6-B081-9EC95613C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1320</Words>
  <Characters>7526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Semeh Ben Salem</cp:lastModifiedBy>
  <cp:revision>2</cp:revision>
  <dcterms:created xsi:type="dcterms:W3CDTF">2013-12-23T23:15:00Z</dcterms:created>
  <dcterms:modified xsi:type="dcterms:W3CDTF">2026-02-11T19:05:00Z</dcterms:modified>
  <cp:category/>
</cp:coreProperties>
</file>