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16"/>
          <w:szCs w:val="16"/>
          <w:lang w:val="en-US"/>
        </w:rPr>
      </w:pPr>
      <w:r>
        <w:rPr>
          <w:sz w:val="28"/>
          <w:szCs w:val="28"/>
          <w:rtl w:val="0"/>
          <w:lang w:val="en-US"/>
        </w:rPr>
        <w:t xml:space="preserve">Template for the </w:t>
      </w:r>
      <w:r>
        <w:rPr>
          <w:b w:val="1"/>
          <w:bCs w:val="1"/>
          <w:sz w:val="28"/>
          <w:szCs w:val="28"/>
          <w:rtl w:val="0"/>
          <w:lang w:val="en-US"/>
        </w:rPr>
        <w:t>definition of a Use Case</w:t>
      </w:r>
      <w:r>
        <w:rPr>
          <w:sz w:val="28"/>
          <w:szCs w:val="28"/>
          <w:rtl w:val="0"/>
          <w:lang w:val="en-US"/>
        </w:rPr>
        <w:t xml:space="preserve"> with all its details </w:t>
      </w:r>
      <w:r>
        <w:rPr>
          <w:sz w:val="16"/>
          <w:szCs w:val="16"/>
          <w:rtl w:val="0"/>
          <w:lang w:val="en-US"/>
        </w:rPr>
        <w:t>(C. Sperrfechter/G. Permantier)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96"/>
        <w:gridCol w:w="1389"/>
        <w:gridCol w:w="1691"/>
        <w:gridCol w:w="4186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outline w:val="0"/>
                <w:color w:val="bfbfbf"/>
                <w:u w:color="bfbfbf"/>
                <w:shd w:val="nil" w:color="auto" w:fill="auto"/>
                <w:rtl w:val="0"/>
                <w:lang w:val="en-US"/>
                <w14:textFill>
                  <w14:solidFill>
                    <w14:srgbClr w14:val="BFBFBF"/>
                  </w14:solidFill>
                </w14:textFill>
              </w:rPr>
              <w:t xml:space="preserve">ID and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outline w:val="0"/>
                <w:color w:val="4472c4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Spiel aufbauen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 created: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17.11.2021</w:t>
            </w:r>
          </w:p>
        </w:tc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Created by:</w:t>
            </w:r>
          </w:p>
        </w:tc>
        <w:tc>
          <w:tcPr>
            <w:tcW w:type="dxa" w:w="4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Den(n)is A/S/T, Sergej B., Noah S., Marvin S. 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Primary actor: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Spieler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Secondary actors: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513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Die Spieler platzieren das Spielbrett und positionieren die Spielfiguren auf den vorgesehenen Startpositionen.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Trigger: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Spieler wollen Chinaschach spielen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Spieler muss Zugang zum Spiel haben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Spiel ist fertig aufgebaut und spielbereit</w:t>
            </w:r>
          </w:p>
        </w:tc>
      </w:tr>
      <w:tr>
        <w:tblPrEx>
          <w:shd w:val="clear" w:color="auto" w:fill="cdd4e9"/>
        </w:tblPrEx>
        <w:trPr>
          <w:trHeight w:val="3955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Normal flow: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&lt;&lt;In </w:t>
            </w:r>
            <w:r>
              <w:rPr>
                <w:b w:val="1"/>
                <w:bCs w:val="1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numbered</w:t>
            </w:r>
            <w:r>
              <w:rPr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 xml:space="preserve"> steps:&gt;&gt;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en-US"/>
              </w:rPr>
              <w:t xml:space="preserve"> Spielbrett auspacken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2.</w:t>
            </w:r>
            <w:r>
              <w:rPr>
                <w:shd w:val="nil" w:color="auto" w:fill="auto"/>
                <w:rtl w:val="0"/>
                <w:lang w:val="en-US"/>
              </w:rPr>
              <w:t xml:space="preserve"> Spielbrett aufklappen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en-US"/>
              </w:rPr>
              <w:t xml:space="preserve"> Spielfiguren auf den Tisch setzen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4. Spielbrett auf eine waagrechte Fl</w:t>
            </w:r>
            <w:r>
              <w:rPr>
                <w:shd w:val="nil" w:color="auto" w:fill="auto"/>
                <w:rtl w:val="0"/>
                <w:lang w:val="en-US"/>
              </w:rPr>
              <w:t>ä</w:t>
            </w:r>
            <w:r>
              <w:rPr>
                <w:shd w:val="nil" w:color="auto" w:fill="auto"/>
                <w:rtl w:val="0"/>
                <w:lang w:val="en-US"/>
              </w:rPr>
              <w:t>che legen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5. Spielfiguren auf die vorhergesehenen Startpositionen des Spielbretts stellen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6. Spieler w</w:t>
            </w:r>
            <w:r>
              <w:rPr>
                <w:shd w:val="nil" w:color="auto" w:fill="auto"/>
                <w:rtl w:val="0"/>
                <w:lang w:val="en-US"/>
              </w:rPr>
              <w:t>ä</w:t>
            </w:r>
            <w:r>
              <w:rPr>
                <w:shd w:val="nil" w:color="auto" w:fill="auto"/>
                <w:rtl w:val="0"/>
                <w:lang w:val="en-US"/>
              </w:rPr>
              <w:t xml:space="preserve">hlen </w:t>
            </w:r>
            <w:r>
              <w:rPr>
                <w:u w:color="4472c4"/>
                <w:rtl w:val="0"/>
                <w:lang w:val="en-US"/>
              </w:rPr>
              <w:t>Spielerfigurenfarbe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7. Rot beginnt das Spiel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Alternative flows: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rtl w:val="0"/>
                <w:lang w:val="en-US"/>
              </w:rPr>
              <w:t>6. Spieler k</w:t>
            </w:r>
            <w:r>
              <w:rPr>
                <w:i w:val="1"/>
                <w:iCs w:val="1"/>
                <w:rtl w:val="0"/>
                <w:lang w:val="en-US"/>
              </w:rPr>
              <w:t>ö</w:t>
            </w:r>
            <w:r>
              <w:rPr>
                <w:i w:val="1"/>
                <w:iCs w:val="1"/>
                <w:rtl w:val="0"/>
                <w:lang w:val="en-US"/>
              </w:rPr>
              <w:t xml:space="preserve">nnen </w:t>
            </w:r>
            <w:r>
              <w:rPr>
                <w:i w:val="1"/>
                <w:iCs w:val="1"/>
                <w:u w:color="4472c4"/>
                <w:rtl w:val="0"/>
                <w:lang w:val="de-DE"/>
              </w:rPr>
              <w:t>Spielerfigurenfarbe</w:t>
            </w:r>
            <w:r>
              <w:rPr>
                <w:i w:val="1"/>
                <w:iCs w:val="1"/>
                <w:rtl w:val="0"/>
                <w:lang w:val="en-US"/>
              </w:rPr>
              <w:t xml:space="preserve"> auslosen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Exceptions: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Beide Spieler wollen die selbe Farbe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alternative Flow wird ausgef</w:t>
            </w:r>
            <w:r>
              <w:rPr>
                <w:i w:val="1"/>
                <w:iCs w:val="1"/>
                <w:rtl w:val="0"/>
                <w:lang w:val="en-US"/>
              </w:rPr>
              <w:t>ü</w:t>
            </w:r>
            <w:r>
              <w:rPr>
                <w:i w:val="1"/>
                <w:iCs w:val="1"/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i w:val="1"/>
                <w:iCs w:val="1"/>
                <w:lang w:val="en-US"/>
              </w:rPr>
            </w:pPr>
            <w:r>
              <w:rPr>
                <w:i w:val="1"/>
                <w:iCs w:val="1"/>
                <w:rtl w:val="0"/>
                <w:lang w:val="en-US"/>
              </w:rPr>
              <w:t>Nach Auslosung wird der normal flow fortgesetzt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Incoming data: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outline w:val="0"/>
                <w:color w:val="4472c4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Spielerfigurenfarbe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Outgoing data: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outline w:val="0"/>
                <w:color w:val="4472c4"/>
                <w:u w:color="4472c4"/>
                <w:shd w:val="nil" w:color="auto" w:fill="auto"/>
                <w:rtl w:val="0"/>
                <w:lang w:val="en-US"/>
                <w14:textFill>
                  <w14:solidFill>
                    <w14:srgbClr w14:val="4472C4"/>
                  </w14:solidFill>
                </w14:textFill>
              </w:rPr>
              <w:t>Spielbrett mit Spielfiguren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Priority: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Notwendig &lt;&lt;Hoch&gt;&gt;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Einmal pro Partie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1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Other information:</w:t>
            </w:r>
          </w:p>
        </w:tc>
        <w:tc>
          <w:tcPr>
            <w:tcW w:type="dxa" w:w="5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sz w:val="16"/>
          <w:szCs w:val="16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