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2"/>
        <w:gridCol w:w="2418"/>
        <w:gridCol w:w="1998"/>
        <w:gridCol w:w="1468"/>
        <w:tblGridChange w:id="0">
          <w:tblGrid>
            <w:gridCol w:w="3692"/>
            <w:gridCol w:w="2418"/>
            <w:gridCol w:w="1998"/>
            <w:gridCol w:w="1468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spacing w:line="30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 Revised Credit System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(Effective from the academic year 2018-19)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0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 -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 3154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 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00" w:lineRule="auto"/>
              <w:ind w:right="-9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Lecture Hours/Week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tabs>
                <w:tab w:val="left" w:pos="1252"/>
              </w:tabs>
              <w:spacing w:line="300" w:lineRule="auto"/>
              <w:ind w:right="-9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Number of Lecture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300" w:lineRule="auto"/>
              <w:ind w:right="-9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6">
            <w:pPr>
              <w:spacing w:line="300" w:lineRule="auto"/>
              <w:ind w:right="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 – 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00" w:lineRule="auto"/>
              <w:ind w:right="108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6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B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objectives: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course will enable students 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4" w:right="143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illustrate how a given problem can be broken down into different modules.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4" w:right="143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demonstrate the SDLC model.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4" w:right="143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develop DFD and structure chart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4" w:right="143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construct UML diagrams.</w:t>
            </w:r>
          </w:p>
        </w:tc>
      </w:tr>
      <w:tr>
        <w:trPr>
          <w:trHeight w:val="710" w:hRule="atLeast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-1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Hours</w:t>
            </w:r>
          </w:p>
        </w:tc>
      </w:tr>
      <w:tr>
        <w:trPr>
          <w:trHeight w:val="2060" w:hRule="atLeast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INTRODUCTION: </w:t>
            </w:r>
          </w:p>
          <w:p w:rsidR="00000000" w:rsidDel="00000000" w:rsidP="00000000" w:rsidRDefault="00000000" w:rsidRPr="00000000" w14:paraId="00000028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Evolution from an art form to an engineering discipline, Software development Projects, Exploratory style of software development, Emergence of software Engineering, Notable changes in software development practices. Computer Systems Engineering. </w:t>
            </w:r>
          </w:p>
          <w:p w:rsidR="00000000" w:rsidDel="00000000" w:rsidP="00000000" w:rsidRDefault="00000000" w:rsidRPr="00000000" w14:paraId="00000029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Chapter: 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  <w:tab/>
              <w:t xml:space="preserve">        </w:t>
              <w:tab/>
              <w:t xml:space="preserve"> 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-2</w:t>
            </w:r>
          </w:p>
        </w:tc>
      </w:tr>
      <w:tr>
        <w:trPr>
          <w:trHeight w:val="1727" w:hRule="atLeast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300" w:lineRule="auto"/>
              <w:ind w:right="143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LIFE CYCLE MODELS: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few basic concepts, Waterfall model and its extensions, Rapid Application Development, Agile development models, Spiral Model, SSDLC, A Comparison of different Life Cycle models, SSDLC vs SDLC.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8010"/>
              </w:tabs>
              <w:spacing w:line="300" w:lineRule="auto"/>
              <w:ind w:right="143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Chapter: 2, Ref: 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 Hours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– 3</w:t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300" w:lineRule="auto"/>
              <w:ind w:right="143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ANALYSIS AND SPECIFICATION:</w:t>
            </w:r>
          </w:p>
          <w:p w:rsidR="00000000" w:rsidDel="00000000" w:rsidP="00000000" w:rsidRDefault="00000000" w:rsidRPr="00000000" w14:paraId="0000003E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Gathering and Analysis, Software Requirement Specifications. </w:t>
            </w:r>
          </w:p>
          <w:p w:rsidR="00000000" w:rsidDel="00000000" w:rsidP="00000000" w:rsidRDefault="00000000" w:rsidRPr="00000000" w14:paraId="0000003F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trHeight w:val="586" w:hRule="atLeast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- 4</w:t>
            </w:r>
          </w:p>
        </w:tc>
      </w:tr>
      <w:tr>
        <w:trPr>
          <w:trHeight w:val="1295" w:hRule="atLeast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300" w:lineRule="auto"/>
              <w:ind w:right="143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DESIGN: </w:t>
            </w:r>
          </w:p>
          <w:p w:rsidR="00000000" w:rsidDel="00000000" w:rsidP="00000000" w:rsidRDefault="00000000" w:rsidRPr="00000000" w14:paraId="00000049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 of the design Process, How to characterize a good software design? Cohesion and coupling, Layered arrangement of modules, Approaches to software design. </w:t>
            </w:r>
          </w:p>
          <w:p w:rsidR="00000000" w:rsidDel="00000000" w:rsidP="00000000" w:rsidRDefault="00000000" w:rsidRPr="00000000" w14:paraId="0000004A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4C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Hours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- 5</w:t>
            </w:r>
          </w:p>
        </w:tc>
      </w:tr>
      <w:tr>
        <w:trPr>
          <w:trHeight w:val="1763" w:hRule="atLeast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FUNCTION-ORIENTED SOFTWARE DESIGN:</w:t>
            </w:r>
          </w:p>
          <w:p w:rsidR="00000000" w:rsidDel="00000000" w:rsidP="00000000" w:rsidRDefault="00000000" w:rsidRPr="00000000" w14:paraId="00000056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 of SA/SD methodology, Structured analysis, Developing the DFD Model of a system, Structured design, Detailed design, Design review. </w:t>
            </w:r>
          </w:p>
          <w:p w:rsidR="00000000" w:rsidDel="00000000" w:rsidP="00000000" w:rsidRDefault="00000000" w:rsidRPr="00000000" w14:paraId="00000057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Chapter: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Hours</w:t>
            </w:r>
          </w:p>
        </w:tc>
      </w:tr>
      <w:tr>
        <w:trPr>
          <w:trHeight w:val="557" w:hRule="atLeast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Module-6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MODELLING USING UML:</w:t>
            </w:r>
          </w:p>
          <w:p w:rsidR="00000000" w:rsidDel="00000000" w:rsidP="00000000" w:rsidRDefault="00000000" w:rsidRPr="00000000" w14:paraId="00000061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object-orientation concepts, UML, UML diagrams, Use case model, Class diagrams, Interaction diagrams, Activity Diagram, State chart diagram, Postscript, Design Patterns, An Object-Oriented Analysis and Design (OOAD) Methodology.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Chapter: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8.1 - 8.3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hours</w:t>
            </w:r>
          </w:p>
        </w:tc>
      </w:tr>
      <w:tr>
        <w:trPr>
          <w:trHeight w:val="332" w:hRule="atLeast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-7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CODING AND TESTING:</w:t>
            </w:r>
          </w:p>
          <w:p w:rsidR="00000000" w:rsidDel="00000000" w:rsidP="00000000" w:rsidRDefault="00000000" w:rsidRPr="00000000" w14:paraId="0000006B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Coding, Code review, Software Documentation, Testing, Unit Testing, Black-Box testing, White-Box Testing, Debugging, Program Analysis tools, Regression testing, Security testing, Robustness testing, Fuzzy testing, Integration testing, Testing OOP, System testing, Some general issues associated with testing. </w:t>
            </w:r>
          </w:p>
          <w:p w:rsidR="00000000" w:rsidDel="00000000" w:rsidP="00000000" w:rsidRDefault="00000000" w:rsidRPr="00000000" w14:paraId="0000006C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tabs>
                <w:tab w:val="center" w:pos="2348"/>
                <w:tab w:val="center" w:pos="3961"/>
                <w:tab w:val="center" w:pos="4681"/>
                <w:tab w:val="center" w:pos="5401"/>
                <w:tab w:val="center" w:pos="6121"/>
                <w:tab w:val="center" w:pos="6841"/>
                <w:tab w:val="center" w:pos="7561"/>
                <w:tab w:val="center" w:pos="8598"/>
              </w:tabs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Chapter: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Ch: 8.2, Ch: 15.3,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Ch: 3.1, Ch: 4.3, Ch: 4.4,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 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Hours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outcomes:</w:t>
            </w:r>
          </w:p>
        </w:tc>
      </w:tr>
      <w:tr>
        <w:trPr>
          <w:trHeight w:val="260" w:hRule="atLeast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spacing w:line="30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studying this course, students will be able: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567" w:right="0" w:hanging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basic concepts and life cycle models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567" w:right="0" w:hanging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analyze the requirements of the project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567" w:right="0" w:hanging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model and design the project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567" w:right="0" w:hanging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the analysis and design of the project using UML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567" w:right="0" w:hanging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use standards in coding and testing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Books: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Rajib Mall,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Fundamentals of Software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(4e)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PHI Learning, 2014</w:t>
            </w:r>
          </w:p>
        </w:tc>
      </w:tr>
      <w:tr>
        <w:trPr>
          <w:trHeight w:val="710" w:hRule="atLeast"/>
        </w:trPr>
        <w:tc>
          <w:tcPr>
            <w:gridSpan w:val="4"/>
          </w:tcPr>
          <w:p w:rsidR="00000000" w:rsidDel="00000000" w:rsidP="00000000" w:rsidRDefault="00000000" w:rsidRPr="00000000" w14:paraId="00000083">
            <w:pPr>
              <w:spacing w:line="30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 Books: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Hans Van Vliet,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Engineering: Principles and Practice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(3e), Wiley India, 2012.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Roger S. Pressman,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 - A Practitioner’s Approach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(7e), McGrawHill International Edition, 2010.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Bernd Bruegge, Allen H. Dutoit,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Object-Oriented Software Engineering using UML Patterns and Java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(2e) , Pearson Publication, 2011.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Ian Sommerville,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(9e), Addison-Wesley, 2011.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Nooper Davis,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Secure Software Development Life Cycle Processes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Software Engineering Institute, Carnegie Mellon University, 2013.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Julie Cohen, Dan Plakosh, Kristi Keeler,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Robustness Testing of Software-Intensive Systems: Explanation and Guide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Carnegie Mellon University, 2005.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4"/>
              </w:tabs>
              <w:spacing w:after="0" w:before="0" w:line="300" w:lineRule="auto"/>
              <w:ind w:left="567" w:right="0" w:hanging="28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material (preferably www.tutorialspoint.com)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2EC7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A2E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A2EC7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</w:rPr>
  </w:style>
  <w:style w:type="paragraph" w:styleId="ReferenceText" w:customStyle="1">
    <w:name w:val="Reference Text"/>
    <w:basedOn w:val="Normal"/>
    <w:link w:val="ReferenceTextChar"/>
    <w:qFormat w:val="1"/>
    <w:rsid w:val="008A2EC7"/>
    <w:pPr>
      <w:numPr>
        <w:numId w:val="1"/>
      </w:numPr>
      <w:tabs>
        <w:tab w:val="left" w:pos="284"/>
      </w:tabs>
      <w:spacing w:after="0" w:before="60" w:line="276" w:lineRule="auto"/>
      <w:jc w:val="both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ReferenceTextChar" w:customStyle="1">
    <w:name w:val="Reference Text Char"/>
    <w:basedOn w:val="DefaultParagraphFont"/>
    <w:link w:val="ReferenceText"/>
    <w:qFormat w:val="1"/>
    <w:rsid w:val="008A2EC7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p7Wo3Oa2MwzWr14QFS91wm9Tw==">AMUW2mUc6q0Ifeu+GOo+d7PR6JaOzD0onYCMML7ROaiY2p+sB1vhWmjR5HsrDo2BaxRstbjrStrNUBbwloTzsXoqKT954Sbg/oPaThiD7tcNCS0CMZOAbFLLpdXfaTteX00YdG2IaLi0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2020-08-06T06:08:00Z</dcterms:created>
  <dc:creator>R. Vijaya Arjunan [MAHE-MIT]</dc:creator>
</cp:coreProperties>
</file>