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4E01" w14:textId="40D35E5E" w:rsidR="009D0970" w:rsidRDefault="00F33124">
      <w:pPr>
        <w:rPr>
          <w:sz w:val="36"/>
          <w:szCs w:val="36"/>
        </w:rPr>
      </w:pPr>
      <w:r>
        <w:rPr>
          <w:sz w:val="36"/>
          <w:szCs w:val="36"/>
        </w:rPr>
        <w:t>Final Project:</w:t>
      </w:r>
    </w:p>
    <w:p w14:paraId="07D8111F" w14:textId="071584FE" w:rsidR="00F33124" w:rsidRDefault="00F33124">
      <w:pPr>
        <w:rPr>
          <w:sz w:val="36"/>
          <w:szCs w:val="36"/>
        </w:rPr>
      </w:pPr>
    </w:p>
    <w:p w14:paraId="5F9BB6A0" w14:textId="3283CEC9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Bankruptcy Forecast: Bankruptcy Predictions</w:t>
      </w:r>
    </w:p>
    <w:p w14:paraId="6275E982" w14:textId="608BFBA3" w:rsidR="00F33124" w:rsidRDefault="00F33124">
      <w:pPr>
        <w:rPr>
          <w:sz w:val="36"/>
          <w:szCs w:val="36"/>
        </w:rPr>
      </w:pPr>
    </w:p>
    <w:p w14:paraId="75418D21" w14:textId="315F7754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To be able to predict future bankruptcies trends using “Company Bankruptcy predictions: 1999-2009)</w:t>
      </w:r>
      <w:r w:rsidR="007F1186">
        <w:rPr>
          <w:sz w:val="36"/>
          <w:szCs w:val="36"/>
        </w:rPr>
        <w:t>”</w:t>
      </w:r>
    </w:p>
    <w:p w14:paraId="2B31A77F" w14:textId="2AF37E37" w:rsidR="00F33124" w:rsidRDefault="00F33124">
      <w:pPr>
        <w:rPr>
          <w:sz w:val="36"/>
          <w:szCs w:val="36"/>
        </w:rPr>
      </w:pPr>
    </w:p>
    <w:p w14:paraId="5A3DDDF8" w14:textId="598CB208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What we have learned:</w:t>
      </w:r>
    </w:p>
    <w:p w14:paraId="0596BDDE" w14:textId="02FEA2C7" w:rsidR="00F33124" w:rsidRDefault="00F33124">
      <w:pPr>
        <w:rPr>
          <w:sz w:val="36"/>
          <w:szCs w:val="36"/>
        </w:rPr>
      </w:pPr>
    </w:p>
    <w:p w14:paraId="7DB75773" w14:textId="4C25C9BB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How we used the data:</w:t>
      </w:r>
    </w:p>
    <w:p w14:paraId="60B8D603" w14:textId="2DF70B15" w:rsidR="00F33124" w:rsidRDefault="00F33124">
      <w:pPr>
        <w:rPr>
          <w:sz w:val="36"/>
          <w:szCs w:val="36"/>
        </w:rPr>
      </w:pPr>
    </w:p>
    <w:p w14:paraId="6D4D02BA" w14:textId="692D0D26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Future Predictions:</w:t>
      </w:r>
    </w:p>
    <w:p w14:paraId="005E5F8C" w14:textId="3F843130" w:rsidR="00F33124" w:rsidRDefault="00F33124">
      <w:pPr>
        <w:rPr>
          <w:sz w:val="36"/>
          <w:szCs w:val="36"/>
        </w:rPr>
      </w:pPr>
    </w:p>
    <w:p w14:paraId="4D5FC22C" w14:textId="57C51DFC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Future Trends:</w:t>
      </w:r>
    </w:p>
    <w:p w14:paraId="1D9C324F" w14:textId="0C42CEB4" w:rsidR="00F33124" w:rsidRDefault="00F33124">
      <w:pPr>
        <w:rPr>
          <w:sz w:val="36"/>
          <w:szCs w:val="36"/>
        </w:rPr>
      </w:pPr>
    </w:p>
    <w:p w14:paraId="7A00863C" w14:textId="5B99CE0B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</w:p>
    <w:p w14:paraId="36826C2A" w14:textId="22342C49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Alejandro Gomez</w:t>
      </w:r>
      <w:r w:rsidR="00017161">
        <w:rPr>
          <w:sz w:val="36"/>
          <w:szCs w:val="36"/>
        </w:rPr>
        <w:t>-working on dataset</w:t>
      </w:r>
    </w:p>
    <w:p w14:paraId="0C0268AB" w14:textId="2CEC0B18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Jessica Dean</w:t>
      </w:r>
      <w:r w:rsidR="00793058">
        <w:rPr>
          <w:sz w:val="36"/>
          <w:szCs w:val="36"/>
        </w:rPr>
        <w:t>- Proposal/Presentation</w:t>
      </w:r>
    </w:p>
    <w:p w14:paraId="628CC19E" w14:textId="454D5761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Brook Forrester</w:t>
      </w:r>
      <w:r w:rsidR="00017161">
        <w:rPr>
          <w:sz w:val="36"/>
          <w:szCs w:val="36"/>
        </w:rPr>
        <w:t>-</w:t>
      </w:r>
      <w:r w:rsidR="00017161" w:rsidRPr="00017161">
        <w:rPr>
          <w:sz w:val="36"/>
          <w:szCs w:val="36"/>
        </w:rPr>
        <w:t xml:space="preserve"> </w:t>
      </w:r>
      <w:r w:rsidR="00017161">
        <w:rPr>
          <w:sz w:val="36"/>
          <w:szCs w:val="36"/>
        </w:rPr>
        <w:t>working on dataset</w:t>
      </w:r>
    </w:p>
    <w:p w14:paraId="21CCE855" w14:textId="0055866D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Stacey Boyce</w:t>
      </w:r>
      <w:r w:rsidR="00017161">
        <w:rPr>
          <w:sz w:val="36"/>
          <w:szCs w:val="36"/>
        </w:rPr>
        <w:t>-</w:t>
      </w:r>
      <w:r w:rsidR="00017161" w:rsidRPr="00017161">
        <w:rPr>
          <w:sz w:val="36"/>
          <w:szCs w:val="36"/>
        </w:rPr>
        <w:t xml:space="preserve"> </w:t>
      </w:r>
      <w:r w:rsidR="00017161">
        <w:rPr>
          <w:sz w:val="36"/>
          <w:szCs w:val="36"/>
        </w:rPr>
        <w:t>working on dataset</w:t>
      </w:r>
    </w:p>
    <w:p w14:paraId="014DF7FF" w14:textId="71905E8B" w:rsidR="00793058" w:rsidRDefault="00793058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Becca Stilley-Proposal/Presentation</w:t>
      </w:r>
    </w:p>
    <w:p w14:paraId="47053AB8" w14:textId="3FA8FD87" w:rsidR="00F33124" w:rsidRDefault="00F33124" w:rsidP="00F33124">
      <w:pPr>
        <w:rPr>
          <w:sz w:val="36"/>
          <w:szCs w:val="36"/>
        </w:rPr>
      </w:pPr>
    </w:p>
    <w:p w14:paraId="5112F929" w14:textId="5FED80EB" w:rsidR="00F33124" w:rsidRDefault="00F33124" w:rsidP="00F33124">
      <w:pPr>
        <w:rPr>
          <w:sz w:val="36"/>
          <w:szCs w:val="36"/>
        </w:rPr>
      </w:pPr>
    </w:p>
    <w:p w14:paraId="3577AE35" w14:textId="4B63043D" w:rsidR="00F33124" w:rsidRDefault="00F33124" w:rsidP="00F33124">
      <w:pPr>
        <w:rPr>
          <w:sz w:val="36"/>
          <w:szCs w:val="36"/>
        </w:rPr>
      </w:pPr>
    </w:p>
    <w:p w14:paraId="30A681F6" w14:textId="7ED4801F" w:rsidR="00F33124" w:rsidRDefault="00F33124" w:rsidP="00F33124">
      <w:pPr>
        <w:rPr>
          <w:sz w:val="36"/>
          <w:szCs w:val="36"/>
        </w:rPr>
      </w:pPr>
    </w:p>
    <w:p w14:paraId="39442996" w14:textId="06FC30F1" w:rsidR="00F33124" w:rsidRDefault="00F33124" w:rsidP="00F33124">
      <w:pPr>
        <w:rPr>
          <w:sz w:val="36"/>
          <w:szCs w:val="36"/>
        </w:rPr>
      </w:pPr>
    </w:p>
    <w:p w14:paraId="13EE520A" w14:textId="208C43CF" w:rsid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Programs used:</w:t>
      </w:r>
    </w:p>
    <w:p w14:paraId="401226C1" w14:textId="2A54C088" w:rsidR="00F33124" w:rsidRDefault="00F33124" w:rsidP="00F3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</w:t>
      </w:r>
    </w:p>
    <w:p w14:paraId="106AEE49" w14:textId="29F5AC92" w:rsid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Pandas</w:t>
      </w:r>
    </w:p>
    <w:p w14:paraId="50EA2738" w14:textId="5B443BA6" w:rsidR="00F33124" w:rsidRDefault="00F33124" w:rsidP="00F3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SKlearn</w:t>
      </w:r>
      <w:proofErr w:type="spellEnd"/>
    </w:p>
    <w:p w14:paraId="63B141DE" w14:textId="7B78818B" w:rsidR="00F33124" w:rsidRP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Tableau</w:t>
      </w:r>
    </w:p>
    <w:sectPr w:rsidR="00F33124" w:rsidRPr="00F3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35C9"/>
    <w:multiLevelType w:val="hybridMultilevel"/>
    <w:tmpl w:val="432C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24"/>
    <w:rsid w:val="00017161"/>
    <w:rsid w:val="00793058"/>
    <w:rsid w:val="007F1186"/>
    <w:rsid w:val="00B22A1C"/>
    <w:rsid w:val="00C237F1"/>
    <w:rsid w:val="00D641CE"/>
    <w:rsid w:val="00F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96DE0"/>
  <w15:chartTrackingRefBased/>
  <w15:docId w15:val="{136C016F-DF0C-C34E-B621-6ECE252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2021-06-15T23:54:00Z</dcterms:created>
  <dcterms:modified xsi:type="dcterms:W3CDTF">2021-06-19T17:47:00Z</dcterms:modified>
</cp:coreProperties>
</file>