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BB9418" w14:textId="77777777" w:rsidR="00922956" w:rsidRDefault="00922956" w:rsidP="00922956">
      <w:pPr>
        <w:jc w:val="center"/>
        <w:rPr>
          <w:b/>
        </w:rPr>
      </w:pPr>
      <w:r w:rsidRPr="00922956">
        <w:rPr>
          <w:b/>
        </w:rPr>
        <w:t>Modelaje epidemiológico de COVID 19</w:t>
      </w:r>
    </w:p>
    <w:p w14:paraId="062D2C85" w14:textId="77777777" w:rsidR="00922956" w:rsidRDefault="00922956" w:rsidP="00922956">
      <w:pPr>
        <w:jc w:val="center"/>
        <w:rPr>
          <w:b/>
        </w:rPr>
      </w:pPr>
      <w:r>
        <w:rPr>
          <w:b/>
        </w:rPr>
        <w:t>Especificación de los modelos</w:t>
      </w:r>
    </w:p>
    <w:p w14:paraId="0E11AEF4" w14:textId="77777777" w:rsidR="00862188" w:rsidRDefault="00862188" w:rsidP="00922956">
      <w:pPr>
        <w:jc w:val="center"/>
        <w:rPr>
          <w:b/>
        </w:rPr>
      </w:pPr>
    </w:p>
    <w:p w14:paraId="577188CD" w14:textId="22F4EEAA" w:rsidR="00862188" w:rsidRDefault="00862188" w:rsidP="00862188">
      <w:r>
        <w:rPr>
          <w:b/>
        </w:rPr>
        <w:t xml:space="preserve">Instrucción: </w:t>
      </w:r>
      <w:r w:rsidRPr="00862188">
        <w:t>Cada grupo de modelaje deberá</w:t>
      </w:r>
      <w:r>
        <w:rPr>
          <w:b/>
        </w:rPr>
        <w:t xml:space="preserve"> </w:t>
      </w:r>
      <w:r w:rsidR="004C23AB">
        <w:t>llenar el cuadro</w:t>
      </w:r>
      <w:r>
        <w:t xml:space="preserve"> </w:t>
      </w:r>
      <w:r w:rsidR="004C23AB">
        <w:t>1 y los grupos que usen modelos “</w:t>
      </w:r>
      <w:proofErr w:type="spellStart"/>
      <w:r w:rsidR="004C23AB">
        <w:t>multicaja</w:t>
      </w:r>
      <w:proofErr w:type="spellEnd"/>
      <w:r w:rsidR="004C23AB">
        <w:t>”, deberán además llenar el cuadro 2</w:t>
      </w:r>
      <w:r w:rsidR="00880FF3">
        <w:t xml:space="preserve">. Usar una columna por </w:t>
      </w:r>
      <w:r>
        <w:t>grupo.</w:t>
      </w:r>
    </w:p>
    <w:p w14:paraId="155D6D18" w14:textId="77777777" w:rsidR="004C23AB" w:rsidRDefault="004C23AB" w:rsidP="00862188"/>
    <w:p w14:paraId="3C2EEA5D" w14:textId="62F7B0A3" w:rsidR="004C23AB" w:rsidRPr="004C23AB" w:rsidRDefault="004C23AB" w:rsidP="00862188">
      <w:pPr>
        <w:rPr>
          <w:b/>
        </w:rPr>
      </w:pPr>
      <w:r w:rsidRPr="004C23AB">
        <w:rPr>
          <w:b/>
        </w:rPr>
        <w:t>Cuadro 1.</w:t>
      </w:r>
      <w:r>
        <w:rPr>
          <w:b/>
        </w:rPr>
        <w:t xml:space="preserve"> Especificaciones de todos los modelos</w:t>
      </w:r>
    </w:p>
    <w:p w14:paraId="399A0939" w14:textId="77777777" w:rsidR="00922956" w:rsidRDefault="00922956" w:rsidP="00922956"/>
    <w:tbl>
      <w:tblPr>
        <w:tblStyle w:val="TableGrid"/>
        <w:tblW w:w="9351" w:type="dxa"/>
        <w:tblLook w:val="04A0" w:firstRow="1" w:lastRow="0" w:firstColumn="1" w:lastColumn="0" w:noHBand="0" w:noVBand="1"/>
      </w:tblPr>
      <w:tblGrid>
        <w:gridCol w:w="5524"/>
        <w:gridCol w:w="3827"/>
      </w:tblGrid>
      <w:tr w:rsidR="00922956" w:rsidRPr="00922956" w14:paraId="61FFF783" w14:textId="77777777" w:rsidTr="00EA4A4F">
        <w:tc>
          <w:tcPr>
            <w:tcW w:w="5524" w:type="dxa"/>
          </w:tcPr>
          <w:p w14:paraId="6560A6FF" w14:textId="77777777" w:rsidR="00922956" w:rsidRPr="00922956" w:rsidRDefault="00922956" w:rsidP="00922956">
            <w:pPr>
              <w:jc w:val="center"/>
              <w:rPr>
                <w:b/>
              </w:rPr>
            </w:pPr>
            <w:r w:rsidRPr="00922956">
              <w:rPr>
                <w:b/>
              </w:rPr>
              <w:t>Especificaciones</w:t>
            </w:r>
          </w:p>
        </w:tc>
        <w:tc>
          <w:tcPr>
            <w:tcW w:w="3827" w:type="dxa"/>
          </w:tcPr>
          <w:p w14:paraId="47F375EE" w14:textId="7D243989" w:rsidR="00922956" w:rsidRPr="00922956" w:rsidRDefault="00922956" w:rsidP="00922956">
            <w:pPr>
              <w:jc w:val="center"/>
              <w:rPr>
                <w:b/>
              </w:rPr>
            </w:pPr>
            <w:r w:rsidRPr="00922956">
              <w:rPr>
                <w:b/>
              </w:rPr>
              <w:t xml:space="preserve">Modelo del grupo </w:t>
            </w:r>
            <w:r w:rsidR="0042044A">
              <w:rPr>
                <w:b/>
              </w:rPr>
              <w:t>Stanford-CIDE</w:t>
            </w:r>
          </w:p>
        </w:tc>
      </w:tr>
      <w:tr w:rsidR="0042044A" w:rsidRPr="00FE3827" w14:paraId="11842844" w14:textId="77777777" w:rsidTr="00EA4A4F">
        <w:tc>
          <w:tcPr>
            <w:tcW w:w="5524" w:type="dxa"/>
          </w:tcPr>
          <w:p w14:paraId="7EA1A2B6" w14:textId="0EA0B9A7" w:rsidR="0042044A" w:rsidRDefault="0042044A" w:rsidP="00407A58">
            <w:r>
              <w:t>Nombre del modelo</w:t>
            </w:r>
          </w:p>
        </w:tc>
        <w:tc>
          <w:tcPr>
            <w:tcW w:w="3827" w:type="dxa"/>
          </w:tcPr>
          <w:p w14:paraId="19EC18E7" w14:textId="22097E65" w:rsidR="0042044A" w:rsidRPr="00EA4A4F" w:rsidRDefault="0042044A" w:rsidP="00407A58">
            <w:pPr>
              <w:rPr>
                <w:bCs/>
                <w:lang w:val="en-US"/>
              </w:rPr>
            </w:pPr>
            <w:r w:rsidRPr="00EA4A4F">
              <w:rPr>
                <w:bCs/>
                <w:lang w:val="en-US"/>
              </w:rPr>
              <w:t xml:space="preserve">Stanford-CIDE Coronavirus Simulation </w:t>
            </w:r>
            <w:proofErr w:type="spellStart"/>
            <w:r w:rsidRPr="00EA4A4F">
              <w:rPr>
                <w:bCs/>
                <w:lang w:val="en-US"/>
              </w:rPr>
              <w:t>MOdel</w:t>
            </w:r>
            <w:proofErr w:type="spellEnd"/>
            <w:r w:rsidRPr="00EA4A4F">
              <w:rPr>
                <w:bCs/>
                <w:lang w:val="en-US"/>
              </w:rPr>
              <w:t xml:space="preserve"> (SC-COSMO)</w:t>
            </w:r>
          </w:p>
        </w:tc>
      </w:tr>
      <w:tr w:rsidR="00922956" w14:paraId="5FEED8CB" w14:textId="77777777" w:rsidTr="00EA4A4F">
        <w:tc>
          <w:tcPr>
            <w:tcW w:w="5524" w:type="dxa"/>
          </w:tcPr>
          <w:p w14:paraId="33C74471" w14:textId="77777777" w:rsidR="00922956" w:rsidRDefault="00922956" w:rsidP="00922956">
            <w:r>
              <w:t>Tipo de modelo</w:t>
            </w:r>
          </w:p>
        </w:tc>
        <w:tc>
          <w:tcPr>
            <w:tcW w:w="3827" w:type="dxa"/>
          </w:tcPr>
          <w:p w14:paraId="7E997372" w14:textId="773223E0" w:rsidR="00922956" w:rsidRDefault="00596F68" w:rsidP="00922956">
            <w:r>
              <w:t xml:space="preserve">Modelo </w:t>
            </w:r>
            <w:r w:rsidRPr="00596F68">
              <w:t>susceptible-expuesto-infectado-recuperado</w:t>
            </w:r>
            <w:r>
              <w:t xml:space="preserve">, </w:t>
            </w:r>
            <w:proofErr w:type="spellStart"/>
            <w:r w:rsidRPr="00596F68">
              <w:t>multi</w:t>
            </w:r>
            <w:proofErr w:type="spellEnd"/>
            <w:r w:rsidRPr="00596F68">
              <w:t>-compartimento</w:t>
            </w:r>
            <w:r>
              <w:t xml:space="preserve">, </w:t>
            </w:r>
            <w:r w:rsidRPr="00596F68">
              <w:t>estructurado por edad, (SEIR</w:t>
            </w:r>
            <w:r>
              <w:t>-</w:t>
            </w:r>
            <w:r w:rsidRPr="00596F68">
              <w:t>MC-</w:t>
            </w:r>
            <w:r>
              <w:t>EE</w:t>
            </w:r>
            <w:r w:rsidRPr="00596F68">
              <w:t>)</w:t>
            </w:r>
          </w:p>
        </w:tc>
      </w:tr>
      <w:tr w:rsidR="00922956" w14:paraId="68390058" w14:textId="77777777" w:rsidTr="00EA4A4F">
        <w:tc>
          <w:tcPr>
            <w:tcW w:w="5524" w:type="dxa"/>
          </w:tcPr>
          <w:p w14:paraId="111669CE" w14:textId="73A9126F" w:rsidR="00A0436E" w:rsidRDefault="00A0436E" w:rsidP="00A0436E">
            <w:r>
              <w:t xml:space="preserve">Describa de manera sucinta los tres supuestos más importantes del modelo, que cumplen alguna o las dos condiciones siguientes: </w:t>
            </w:r>
          </w:p>
          <w:p w14:paraId="3A01F0C8" w14:textId="77777777" w:rsidR="00A0436E" w:rsidRDefault="00A0436E" w:rsidP="00A0436E">
            <w:pPr>
              <w:pStyle w:val="ListParagraph"/>
              <w:numPr>
                <w:ilvl w:val="0"/>
                <w:numId w:val="3"/>
              </w:numPr>
            </w:pPr>
            <w:r>
              <w:t xml:space="preserve">a los que son más sensibles los resultados </w:t>
            </w:r>
          </w:p>
          <w:p w14:paraId="68FFD1AA" w14:textId="733442B3" w:rsidR="00922956" w:rsidRDefault="00A0436E" w:rsidP="002F6CDF">
            <w:pPr>
              <w:pStyle w:val="ListParagraph"/>
              <w:numPr>
                <w:ilvl w:val="0"/>
                <w:numId w:val="3"/>
              </w:numPr>
            </w:pPr>
            <w:r>
              <w:t>sobre los que tiene mayor incertidumbre</w:t>
            </w:r>
          </w:p>
        </w:tc>
        <w:tc>
          <w:tcPr>
            <w:tcW w:w="3827" w:type="dxa"/>
          </w:tcPr>
          <w:p w14:paraId="3A125B19" w14:textId="2E4F1E61" w:rsidR="00922956" w:rsidRDefault="0042044A" w:rsidP="00BC4707">
            <w:pPr>
              <w:pStyle w:val="ListParagraph"/>
              <w:numPr>
                <w:ilvl w:val="0"/>
                <w:numId w:val="3"/>
              </w:numPr>
            </w:pPr>
            <w:r>
              <w:t>T</w:t>
            </w:r>
            <w:r w:rsidRPr="0042044A">
              <w:t>asa de diagnóstico de caso</w:t>
            </w:r>
            <w:r>
              <w:t xml:space="preserve"> (</w:t>
            </w:r>
            <w:r w:rsidR="00BC4707">
              <w:t>TDC</w:t>
            </w:r>
            <w:r>
              <w:t>)</w:t>
            </w:r>
          </w:p>
          <w:p w14:paraId="1624FBA4" w14:textId="614D1932" w:rsidR="00BC4707" w:rsidRDefault="00EA0B0C" w:rsidP="00BC4707">
            <w:pPr>
              <w:pStyle w:val="ListParagraph"/>
              <w:numPr>
                <w:ilvl w:val="0"/>
                <w:numId w:val="3"/>
              </w:numPr>
            </w:pPr>
            <w:r>
              <w:t xml:space="preserve">Duración de infecciosidad </w:t>
            </w:r>
          </w:p>
          <w:p w14:paraId="391B5281" w14:textId="371A2301" w:rsidR="00BC4707" w:rsidRDefault="00EA0B0C" w:rsidP="00BC4707">
            <w:pPr>
              <w:pStyle w:val="ListParagraph"/>
              <w:numPr>
                <w:ilvl w:val="0"/>
                <w:numId w:val="3"/>
              </w:numPr>
            </w:pPr>
            <w:r w:rsidRPr="00EA0B0C">
              <w:t xml:space="preserve">Fracción </w:t>
            </w:r>
            <w:r>
              <w:t xml:space="preserve">de infecciosos que son </w:t>
            </w:r>
            <w:r w:rsidRPr="00EA0B0C">
              <w:t>asintomátic</w:t>
            </w:r>
            <w:r>
              <w:t>os</w:t>
            </w:r>
            <w:r w:rsidRPr="00EA0B0C">
              <w:t>.</w:t>
            </w:r>
            <w:r w:rsidR="00BC4707">
              <w:t xml:space="preserve"> </w:t>
            </w:r>
          </w:p>
        </w:tc>
      </w:tr>
      <w:tr w:rsidR="00922956" w14:paraId="1E5AABE0" w14:textId="77777777" w:rsidTr="00EA4A4F">
        <w:tc>
          <w:tcPr>
            <w:tcW w:w="5524" w:type="dxa"/>
          </w:tcPr>
          <w:p w14:paraId="6DCF15DE" w14:textId="77777777" w:rsidR="00922956" w:rsidRDefault="00922956" w:rsidP="00922956">
            <w:r>
              <w:t>Estimaciones nacionales o por estado</w:t>
            </w:r>
          </w:p>
        </w:tc>
        <w:tc>
          <w:tcPr>
            <w:tcW w:w="3827" w:type="dxa"/>
          </w:tcPr>
          <w:p w14:paraId="1FE89141" w14:textId="77777777" w:rsidR="00252D55" w:rsidRDefault="00BC4707" w:rsidP="00BC4707">
            <w:pPr>
              <w:pStyle w:val="ListParagraph"/>
              <w:numPr>
                <w:ilvl w:val="0"/>
                <w:numId w:val="3"/>
              </w:numPr>
            </w:pPr>
            <w:r>
              <w:t>Por estado y nacionales</w:t>
            </w:r>
          </w:p>
          <w:p w14:paraId="3C86E70D" w14:textId="6588B6F4" w:rsidR="00922956" w:rsidRDefault="00252D55" w:rsidP="00BC4707">
            <w:pPr>
              <w:pStyle w:val="ListParagraph"/>
              <w:numPr>
                <w:ilvl w:val="0"/>
                <w:numId w:val="3"/>
              </w:numPr>
            </w:pPr>
            <w:r>
              <w:t xml:space="preserve">Estimaciones nacionales </w:t>
            </w:r>
            <w:r w:rsidR="00BC4707">
              <w:t xml:space="preserve">agregan </w:t>
            </w:r>
            <w:r>
              <w:t>sobre</w:t>
            </w:r>
            <w:r w:rsidR="00BC4707">
              <w:t xml:space="preserve"> todos los estados</w:t>
            </w:r>
          </w:p>
        </w:tc>
      </w:tr>
      <w:tr w:rsidR="00A0436E" w:rsidRPr="00BC4707" w14:paraId="758B0E74" w14:textId="77777777" w:rsidTr="00EA4A4F">
        <w:tc>
          <w:tcPr>
            <w:tcW w:w="5524" w:type="dxa"/>
          </w:tcPr>
          <w:p w14:paraId="46A11FCC" w14:textId="38D10820" w:rsidR="00A0436E" w:rsidRDefault="00A0436E" w:rsidP="00922956">
            <w:r>
              <w:t>Su modelo puede hacer estimaciones para cuáles grupos poblacionales específicos</w:t>
            </w:r>
          </w:p>
        </w:tc>
        <w:tc>
          <w:tcPr>
            <w:tcW w:w="3827" w:type="dxa"/>
          </w:tcPr>
          <w:p w14:paraId="35F1D459" w14:textId="78B08C02" w:rsidR="00A0436E" w:rsidRPr="00BC4707" w:rsidRDefault="00BC4707" w:rsidP="00BC4707">
            <w:pPr>
              <w:pStyle w:val="ListParagraph"/>
              <w:numPr>
                <w:ilvl w:val="0"/>
                <w:numId w:val="3"/>
              </w:numPr>
              <w:rPr>
                <w:lang w:val="en-US"/>
              </w:rPr>
            </w:pPr>
            <w:proofErr w:type="spellStart"/>
            <w:r w:rsidRPr="00BC4707">
              <w:rPr>
                <w:lang w:val="en-US"/>
              </w:rPr>
              <w:t>Grupos</w:t>
            </w:r>
            <w:proofErr w:type="spellEnd"/>
            <w:r w:rsidRPr="00BC4707">
              <w:rPr>
                <w:lang w:val="en-US"/>
              </w:rPr>
              <w:t xml:space="preserve"> de </w:t>
            </w:r>
            <w:proofErr w:type="spellStart"/>
            <w:r w:rsidRPr="00BC4707">
              <w:rPr>
                <w:lang w:val="en-US"/>
              </w:rPr>
              <w:t>edades</w:t>
            </w:r>
            <w:proofErr w:type="spellEnd"/>
            <w:r w:rsidRPr="00BC4707">
              <w:rPr>
                <w:lang w:val="en-US"/>
              </w:rPr>
              <w:t xml:space="preserve"> [</w:t>
            </w:r>
            <w:r w:rsidR="00FE3827" w:rsidRPr="00FE3827">
              <w:rPr>
                <w:lang w:val="en-US"/>
              </w:rPr>
              <w:t>0-4</w:t>
            </w:r>
            <w:r w:rsidR="00FE3827">
              <w:rPr>
                <w:lang w:val="en-US"/>
              </w:rPr>
              <w:t>,</w:t>
            </w:r>
            <w:r w:rsidR="00FE3827" w:rsidRPr="00FE3827">
              <w:rPr>
                <w:lang w:val="en-US"/>
              </w:rPr>
              <w:t>5-14</w:t>
            </w:r>
            <w:r w:rsidR="00FE3827">
              <w:rPr>
                <w:lang w:val="en-US"/>
              </w:rPr>
              <w:t xml:space="preserve">, </w:t>
            </w:r>
            <w:r w:rsidR="00FE3827" w:rsidRPr="00FE3827">
              <w:rPr>
                <w:lang w:val="en-US"/>
              </w:rPr>
              <w:t>15-24</w:t>
            </w:r>
            <w:r w:rsidR="00FE3827">
              <w:rPr>
                <w:lang w:val="en-US"/>
              </w:rPr>
              <w:t xml:space="preserve">, </w:t>
            </w:r>
            <w:r w:rsidR="00FE3827" w:rsidRPr="00FE3827">
              <w:rPr>
                <w:lang w:val="en-US"/>
              </w:rPr>
              <w:t>25-44</w:t>
            </w:r>
            <w:r w:rsidR="00FE3827">
              <w:rPr>
                <w:lang w:val="en-US"/>
              </w:rPr>
              <w:t xml:space="preserve">, </w:t>
            </w:r>
            <w:r w:rsidR="00FE3827" w:rsidRPr="00FE3827">
              <w:rPr>
                <w:lang w:val="en-US"/>
              </w:rPr>
              <w:t>45-54</w:t>
            </w:r>
            <w:r w:rsidR="00FE3827">
              <w:rPr>
                <w:lang w:val="en-US"/>
              </w:rPr>
              <w:t xml:space="preserve">, </w:t>
            </w:r>
            <w:r w:rsidR="00FE3827" w:rsidRPr="00FE3827">
              <w:rPr>
                <w:lang w:val="en-US"/>
              </w:rPr>
              <w:t>55-64</w:t>
            </w:r>
            <w:r w:rsidR="00FE3827">
              <w:rPr>
                <w:lang w:val="en-US"/>
              </w:rPr>
              <w:t xml:space="preserve">, </w:t>
            </w:r>
            <w:r w:rsidR="00FE3827" w:rsidRPr="00FE3827">
              <w:rPr>
                <w:lang w:val="en-US"/>
              </w:rPr>
              <w:t>65-69</w:t>
            </w:r>
            <w:r w:rsidR="00FE3827">
              <w:rPr>
                <w:lang w:val="en-US"/>
              </w:rPr>
              <w:t xml:space="preserve">, </w:t>
            </w:r>
            <w:r w:rsidR="00FE3827" w:rsidRPr="00FE3827">
              <w:rPr>
                <w:lang w:val="en-US"/>
              </w:rPr>
              <w:t>70+</w:t>
            </w:r>
            <w:r w:rsidRPr="00BC4707">
              <w:rPr>
                <w:lang w:val="en-US"/>
              </w:rPr>
              <w:t>]</w:t>
            </w:r>
          </w:p>
          <w:p w14:paraId="2E4DB0F9" w14:textId="7CA65832" w:rsidR="00BC4707" w:rsidRPr="00BC4707" w:rsidRDefault="00BC4707" w:rsidP="00BC4707">
            <w:pPr>
              <w:pStyle w:val="ListParagraph"/>
              <w:numPr>
                <w:ilvl w:val="0"/>
                <w:numId w:val="3"/>
              </w:numPr>
              <w:rPr>
                <w:lang w:val="es-ES"/>
              </w:rPr>
            </w:pPr>
            <w:r w:rsidRPr="00BC4707">
              <w:rPr>
                <w:lang w:val="es-ES"/>
              </w:rPr>
              <w:t>Pacientes hosp</w:t>
            </w:r>
            <w:r>
              <w:rPr>
                <w:lang w:val="es-ES"/>
              </w:rPr>
              <w:t>i</w:t>
            </w:r>
            <w:r w:rsidRPr="00BC4707">
              <w:rPr>
                <w:lang w:val="es-ES"/>
              </w:rPr>
              <w:t>talizados y en UCI</w:t>
            </w:r>
            <w:r>
              <w:rPr>
                <w:lang w:val="es-ES"/>
              </w:rPr>
              <w:t xml:space="preserve"> por grupo de edad</w:t>
            </w:r>
          </w:p>
        </w:tc>
      </w:tr>
      <w:tr w:rsidR="00922956" w14:paraId="568A71C8" w14:textId="77777777" w:rsidTr="00EA4A4F">
        <w:tc>
          <w:tcPr>
            <w:tcW w:w="5524" w:type="dxa"/>
          </w:tcPr>
          <w:p w14:paraId="17807529" w14:textId="36EFCA15" w:rsidR="00922956" w:rsidRDefault="00A0436E" w:rsidP="00922956">
            <w:proofErr w:type="gramStart"/>
            <w:r>
              <w:t>De acuerdo a</w:t>
            </w:r>
            <w:proofErr w:type="gramEnd"/>
            <w:r>
              <w:t xml:space="preserve"> las presentaciones del 10 de abril, ¿cuáles parámetros son los más distintivos de su modelo?</w:t>
            </w:r>
          </w:p>
        </w:tc>
        <w:tc>
          <w:tcPr>
            <w:tcW w:w="3827" w:type="dxa"/>
          </w:tcPr>
          <w:p w14:paraId="04D6350F" w14:textId="77777777" w:rsidR="00922956" w:rsidRDefault="00BC4707" w:rsidP="00BC4707">
            <w:pPr>
              <w:pStyle w:val="ListParagraph"/>
              <w:numPr>
                <w:ilvl w:val="0"/>
                <w:numId w:val="3"/>
              </w:numPr>
            </w:pPr>
            <w:r>
              <w:t>Matriz de contacto</w:t>
            </w:r>
          </w:p>
          <w:p w14:paraId="361B75FE" w14:textId="746FB602" w:rsidR="00BC4707" w:rsidRDefault="00BC4707" w:rsidP="00BC4707">
            <w:pPr>
              <w:pStyle w:val="ListParagraph"/>
              <w:numPr>
                <w:ilvl w:val="0"/>
                <w:numId w:val="3"/>
              </w:numPr>
            </w:pPr>
            <w:r>
              <w:t>Probabilidad de transmisión condicionado a un contacto suficiente para la transmisión</w:t>
            </w:r>
          </w:p>
        </w:tc>
      </w:tr>
      <w:tr w:rsidR="00922956" w14:paraId="74FEDD36" w14:textId="77777777" w:rsidTr="00EA4A4F">
        <w:tc>
          <w:tcPr>
            <w:tcW w:w="5524" w:type="dxa"/>
          </w:tcPr>
          <w:p w14:paraId="183BDDB3" w14:textId="77777777" w:rsidR="00922956" w:rsidRDefault="00922956" w:rsidP="00922956">
            <w:r>
              <w:t>Datos (inputs) ya usados y fuente</w:t>
            </w:r>
          </w:p>
        </w:tc>
        <w:tc>
          <w:tcPr>
            <w:tcW w:w="3827" w:type="dxa"/>
          </w:tcPr>
          <w:p w14:paraId="68EF0CA7" w14:textId="0678FD1A" w:rsidR="00FC3913" w:rsidRDefault="00FC3913" w:rsidP="00FE444B">
            <w:pPr>
              <w:pStyle w:val="ListParagraph"/>
              <w:numPr>
                <w:ilvl w:val="0"/>
                <w:numId w:val="3"/>
              </w:numPr>
            </w:pPr>
            <w:r>
              <w:t>Estructura de población por edad - CONAPO</w:t>
            </w:r>
            <w:r>
              <w:fldChar w:fldCharType="begin" w:fldLock="1"/>
            </w:r>
            <w:r>
              <w:instrText>ADDIN CSL_CITATION {"citationItems":[{"id":"ITEM-1","itemData":{"ISBN":"9706288651","author":[{"dropping-particle":"","family":"CONAPO","given":"","non-dropping-particle":"","parse-names":false,"suffix":""}],"id":"ITEM-1","issued":{"date-parts":[["2010"]]},"page":"15","title":"Projections of the Population of Mexico 2010-2050","type":"article-journal"},"uris":["http://www.mendeley.com/documents/?uuid=09a6cbb4-caea-4849-a592-d9663bf1c939"]}],"mendeley":{"formattedCitation":"&lt;sup&gt;1&lt;/sup&gt;","plainTextFormattedCitation":"1","previouslyFormattedCitation":"&lt;sup&gt;1&lt;/sup&gt;"},"properties":{"noteIndex":0},"schema":"https://github.com/citation-style-language/schema/raw/master/csl-citation.json"}</w:instrText>
            </w:r>
            <w:r>
              <w:fldChar w:fldCharType="separate"/>
            </w:r>
            <w:r w:rsidRPr="00FC3913">
              <w:rPr>
                <w:noProof/>
                <w:vertAlign w:val="superscript"/>
              </w:rPr>
              <w:t>1</w:t>
            </w:r>
            <w:r>
              <w:fldChar w:fldCharType="end"/>
            </w:r>
          </w:p>
          <w:p w14:paraId="6A928C09" w14:textId="10713BAC" w:rsidR="00C9580B" w:rsidRDefault="00C9580B" w:rsidP="00FE444B">
            <w:pPr>
              <w:pStyle w:val="ListParagraph"/>
              <w:numPr>
                <w:ilvl w:val="0"/>
                <w:numId w:val="3"/>
              </w:numPr>
            </w:pPr>
            <w:r>
              <w:t xml:space="preserve">Tablas de vida </w:t>
            </w:r>
            <w:r>
              <w:t xml:space="preserve">por </w:t>
            </w:r>
            <w:r>
              <w:t xml:space="preserve">grupos de </w:t>
            </w:r>
            <w:r>
              <w:t>edad - CONAPO</w:t>
            </w:r>
            <w:r>
              <w:fldChar w:fldCharType="begin" w:fldLock="1"/>
            </w:r>
            <w:r>
              <w:instrText>ADDIN CSL_CITATION {"citationItems":[{"id":"ITEM-1","itemData":{"ISBN":"9706288651","author":[{"dropping-particle":"","family":"CONAPO","given":"","non-dropping-particle":"","parse-names":false,"suffix":""}],"id":"ITEM-1","issued":{"date-parts":[["2010"]]},"page":"15","title":"Projections of the Population of Mexico 2010-2050","type":"article-journal"},"uris":["http://www.mendeley.com/documents/?uuid=09a6cbb4-caea-4849-a592-d9663bf1c939"]}],"mendeley":{"formattedCitation":"&lt;sup&gt;1&lt;/sup&gt;","plainTextFormattedCitation":"1","previouslyFormattedCitation":"&lt;sup&gt;1&lt;/sup&gt;"},"properties":{"noteIndex":0},"schema":"https://github.com/citation-style-language/schema/raw/master/csl-citation.json"}</w:instrText>
            </w:r>
            <w:r>
              <w:fldChar w:fldCharType="separate"/>
            </w:r>
            <w:r w:rsidRPr="00FC3913">
              <w:rPr>
                <w:noProof/>
                <w:vertAlign w:val="superscript"/>
              </w:rPr>
              <w:t>1</w:t>
            </w:r>
            <w:r>
              <w:fldChar w:fldCharType="end"/>
            </w:r>
          </w:p>
          <w:p w14:paraId="260F458D" w14:textId="3E235691" w:rsidR="00875D75" w:rsidRDefault="00875D75" w:rsidP="00FE444B">
            <w:pPr>
              <w:pStyle w:val="ListParagraph"/>
              <w:numPr>
                <w:ilvl w:val="0"/>
                <w:numId w:val="3"/>
              </w:numPr>
              <w:rPr>
                <w:lang w:val="en-US"/>
              </w:rPr>
            </w:pPr>
            <w:r w:rsidRPr="00875D75">
              <w:t xml:space="preserve">Tasas de </w:t>
            </w:r>
            <w:r>
              <w:t xml:space="preserve">letalidad por </w:t>
            </w:r>
            <w:r w:rsidRPr="00875D75">
              <w:t>C</w:t>
            </w:r>
            <w:r>
              <w:t>OVID</w:t>
            </w:r>
            <w:r w:rsidRPr="00875D75">
              <w:t>19 por grupos de edad</w:t>
            </w:r>
            <w:r>
              <w:t xml:space="preserve">. </w:t>
            </w:r>
            <w:proofErr w:type="spellStart"/>
            <w:r w:rsidRPr="00875D75">
              <w:rPr>
                <w:lang w:val="en-US"/>
              </w:rPr>
              <w:t>Provenientes</w:t>
            </w:r>
            <w:proofErr w:type="spellEnd"/>
            <w:r w:rsidRPr="00875D75">
              <w:rPr>
                <w:lang w:val="en-US"/>
              </w:rPr>
              <w:t xml:space="preserve"> de </w:t>
            </w:r>
            <w:r w:rsidRPr="00875D75">
              <w:rPr>
                <w:lang w:val="en-US"/>
              </w:rPr>
              <w:t>Hubei, China</w:t>
            </w:r>
            <w:r>
              <w:rPr>
                <w:lang w:val="en-US"/>
              </w:rPr>
              <w:fldChar w:fldCharType="begin" w:fldLock="1"/>
            </w:r>
            <w:r w:rsidR="006346B2">
              <w:rPr>
                <w:lang w:val="en-US"/>
              </w:rPr>
              <w:instrText>ADDIN CSL_CITATION {"citationItems":[{"id":"ITEM-1","itemData":{"author":[{"dropping-particle":"","family":"Riou","given":"Julien","non-dropping-particle":"","parse-names":false,"suffix":""},{"dropping-particle":"","family":"Hauser","given":"Anthony","non-dropping-particle":"","parse-names":false,"suffix":""},{"dropping-particle":"","family":"Counotte","given":"Michel","non-dropping-particle":"","parse-names":false,"suffix":""},{"dropping-particle":"","family":"Althaus","given":"Christian L","non-dropping-particle":"","parse-names":false,"suffix":""}],"container-title":"medrXiv","id":"ITEM-1","issue":"March","issued":{"date-parts":[["2020"]]},"page":"1-9","title":"Adjusted age-specific case fatality ratio during the COVID-19 epidemic in Hubei, China, January and February 2020","type":"article-journal"},"uris":["http://www.mendeley.com/documents/?uuid=b0f118e7-06b8-4db9-be34-5b49a9513167"]}],"mendeley":{"formattedCitation":"&lt;sup&gt;2&lt;/sup&gt;","plainTextFormattedCitation":"2","previouslyFormattedCitation":"&lt;sup&gt;2&lt;/sup&gt;"},"properties":{"noteIndex":0},"schema":"https://github.com/citation-style-language/schema/raw/master/csl-citation.json"}</w:instrText>
            </w:r>
            <w:r>
              <w:rPr>
                <w:lang w:val="en-US"/>
              </w:rPr>
              <w:fldChar w:fldCharType="separate"/>
            </w:r>
            <w:r w:rsidRPr="00875D75">
              <w:rPr>
                <w:noProof/>
                <w:vertAlign w:val="superscript"/>
                <w:lang w:val="en-US"/>
              </w:rPr>
              <w:t>2</w:t>
            </w:r>
            <w:r>
              <w:rPr>
                <w:lang w:val="en-US"/>
              </w:rPr>
              <w:fldChar w:fldCharType="end"/>
            </w:r>
          </w:p>
          <w:p w14:paraId="630ADDDE" w14:textId="6F394232" w:rsidR="00875D75" w:rsidRDefault="00875D75" w:rsidP="00FE444B">
            <w:pPr>
              <w:pStyle w:val="ListParagraph"/>
              <w:numPr>
                <w:ilvl w:val="0"/>
                <w:numId w:val="3"/>
              </w:numPr>
              <w:rPr>
                <w:lang w:val="es-ES"/>
              </w:rPr>
            </w:pPr>
            <w:r w:rsidRPr="006346B2">
              <w:rPr>
                <w:lang w:val="es-ES"/>
              </w:rPr>
              <w:t>Período de incubación</w:t>
            </w:r>
            <w:r w:rsidR="006346B2" w:rsidRPr="006346B2">
              <w:rPr>
                <w:lang w:val="es-ES"/>
              </w:rPr>
              <w:t xml:space="preserve">: 5 días </w:t>
            </w:r>
            <w:r w:rsidR="006346B2">
              <w:rPr>
                <w:lang w:val="es-ES"/>
              </w:rPr>
              <w:t xml:space="preserve">en promedio pero su </w:t>
            </w:r>
            <w:r w:rsidR="006346B2">
              <w:rPr>
                <w:lang w:val="es-ES"/>
              </w:rPr>
              <w:lastRenderedPageBreak/>
              <w:t>distribución es gamma</w:t>
            </w:r>
            <w:r w:rsidR="006346B2" w:rsidRPr="006346B2">
              <w:rPr>
                <w:lang w:val="es-ES"/>
              </w:rPr>
              <w:t xml:space="preserve">– </w:t>
            </w:r>
            <w:proofErr w:type="spellStart"/>
            <w:r w:rsidR="006346B2" w:rsidRPr="006346B2">
              <w:rPr>
                <w:lang w:val="es-ES"/>
              </w:rPr>
              <w:t>Lauer</w:t>
            </w:r>
            <w:proofErr w:type="spellEnd"/>
            <w:r w:rsidR="006346B2" w:rsidRPr="006346B2">
              <w:rPr>
                <w:lang w:val="es-ES"/>
              </w:rPr>
              <w:t xml:space="preserve"> et al. 2020</w:t>
            </w:r>
            <w:r w:rsidR="006346B2">
              <w:rPr>
                <w:lang w:val="es-ES"/>
              </w:rPr>
              <w:fldChar w:fldCharType="begin" w:fldLock="1"/>
            </w:r>
            <w:r w:rsidR="006346B2">
              <w:rPr>
                <w:lang w:val="es-ES"/>
              </w:rPr>
              <w:instrText>ADDIN CSL_CITATION {"citationItems":[{"id":"ITEM-1","itemData":{"DOI":"10.7326/m20-0504","ISSN":"0003-4819","PMID":"32150748","abstract":"Background A novel human coronavirus, severe acute respiratory syndrome coronavirus 2 (SARS-CoV-2), was identified in China in December 2019. There is limited support for many of its key epidemiologic features, including the incubation period for clinical disease (coronavirus disease 2019 [COVID-19]), which has important implications for surveillance and control activities. Objective To estimate the length of the incubation period of COVID-19 and describe its public health implications. Design Pooled analysis of confirmed COVID-19 cases reported between 4 January 2020 and 24 February 2020. Setting News reports and press releases from 50 provinces, regions, and countries outside Wuhan, Hubei province, China. Participants Persons with confirmed SARS-CoV-2 infection outside Hubei province, China. Measurements Patient demographic characteristics and dates and times of possible exposure, symptom onset, fever onset, and hospitalization. Results There were 181 confirmed cases with identifiable exposure and symptom onset windows to estimate the incubation period of COVID-19. The median incubation period was estimated to be 5.1 days (95% CI, 4.5 to 5.8 days), and 97.5% of those who develop symptoms will do so within 11.5 days (CI, 8.2 to 15.6 days) of infection. These estimates imply that, under conservative assumptions, 101 out of every 10 000 cases (99th percentile, 482) will develop symptoms after 14 days of active monitoring or quarantine. Limitation Publicly reported cases may overrepresent severe cases, the incubation period for which may differ from that of mild cases. Conclusion This work provides additional evidence for a median incubation period for COVID-19 of approximately 5 days, similar to SARS. Our results support current proposals for the length of quarantine or active monitoring of persons potentially exposed to SARS-CoV-2, although longer monitoring periods might be justified in extreme cases. Primary Funding Source U.S. Centers for Disease Control and Prevention, National Institute of Allergy and Infectious Diseases, National Institute of General Medical Sciences, and Alexander von Humboldt Foundation.","author":[{"dropping-particle":"","family":"Lauer","given":"Stephen A.","non-dropping-particle":"","parse-names":false,"suffix":""},{"dropping-particle":"","family":"Grantz","given":"Kyra H.","non-dropping-particle":"","parse-names":false,"suffix":""},{"dropping-particle":"","family":"Bi","given":"Qifang","non-dropping-particle":"","parse-names":false,"suffix":""},{"dropping-particle":"","family":"Jones","given":"Forrest K.","non-dropping-particle":"","parse-names":false,"suffix":""},{"dropping-particle":"","family":"Zheng","given":"Qulu","non-dropping-particle":"","parse-names":false,"suffix":""},{"dropping-particle":"","family":"Meredith","given":"Hannah R.","non-dropping-particle":"","parse-names":false,"suffix":""},{"dropping-particle":"","family":"Azman","given":"Andrew S.","non-dropping-particle":"","parse-names":false,"suffix":""},{"dropping-particle":"","family":"Reich","given":"Nicholas G.","non-dropping-particle":"","parse-names":false,"suffix":""},{"dropping-particle":"","family":"Lessler","given":"Justin","non-dropping-particle":"","parse-names":false,"suffix":""}],"container-title":"Annals of Internal Medicine","id":"ITEM-1","issued":{"date-parts":[["2020"]]},"title":"The Incubation Period of Coronavirus Disease 2019 (COVID-19) From Publicly Reported Confirmed Cases: Estimation and Application","type":"article-journal","volume":"2019"},"uris":["http://www.mendeley.com/documents/?uuid=434c10a2-b768-4990-98a1-c4294e3e2b12"]}],"mendeley":{"formattedCitation":"&lt;sup&gt;3&lt;/sup&gt;","plainTextFormattedCitation":"3","previouslyFormattedCitation":"&lt;sup&gt;3&lt;/sup&gt;"},"properties":{"noteIndex":0},"schema":"https://github.com/citation-style-language/schema/raw/master/csl-citation.json"}</w:instrText>
            </w:r>
            <w:r w:rsidR="006346B2">
              <w:rPr>
                <w:lang w:val="es-ES"/>
              </w:rPr>
              <w:fldChar w:fldCharType="separate"/>
            </w:r>
            <w:r w:rsidR="006346B2" w:rsidRPr="006346B2">
              <w:rPr>
                <w:noProof/>
                <w:vertAlign w:val="superscript"/>
                <w:lang w:val="es-ES"/>
              </w:rPr>
              <w:t>3</w:t>
            </w:r>
            <w:r w:rsidR="006346B2">
              <w:rPr>
                <w:lang w:val="es-ES"/>
              </w:rPr>
              <w:fldChar w:fldCharType="end"/>
            </w:r>
          </w:p>
          <w:p w14:paraId="0DD62C8D" w14:textId="2E217A96" w:rsidR="006346B2" w:rsidRDefault="006346B2" w:rsidP="00FE444B">
            <w:pPr>
              <w:pStyle w:val="ListParagraph"/>
              <w:numPr>
                <w:ilvl w:val="0"/>
                <w:numId w:val="3"/>
              </w:numPr>
              <w:rPr>
                <w:lang w:val="es-ES"/>
              </w:rPr>
            </w:pPr>
            <w:r>
              <w:rPr>
                <w:lang w:val="es-ES"/>
              </w:rPr>
              <w:t xml:space="preserve">Período de infecciosidad: 6.1 días </w:t>
            </w:r>
            <w:r>
              <w:rPr>
                <w:lang w:val="es-ES"/>
              </w:rPr>
              <w:t>en promedio pero su distribución es gamma</w:t>
            </w:r>
            <w:r>
              <w:rPr>
                <w:lang w:val="es-ES"/>
              </w:rPr>
              <w:t xml:space="preserve"> – Derivación propia con base en método por </w:t>
            </w:r>
            <w:proofErr w:type="spellStart"/>
            <w:r>
              <w:rPr>
                <w:lang w:val="es-ES"/>
              </w:rPr>
              <w:t>Keeling</w:t>
            </w:r>
            <w:proofErr w:type="spellEnd"/>
            <w:r>
              <w:rPr>
                <w:lang w:val="es-ES"/>
              </w:rPr>
              <w:t xml:space="preserve"> y Rohani</w:t>
            </w:r>
            <w:r>
              <w:rPr>
                <w:lang w:val="es-ES"/>
              </w:rPr>
              <w:fldChar w:fldCharType="begin" w:fldLock="1"/>
            </w:r>
            <w:r w:rsidR="00126AA8">
              <w:rPr>
                <w:lang w:val="es-ES"/>
              </w:rPr>
              <w:instrText>ADDIN CSL_CITATION {"citationItems":[{"id":"ITEM-1","itemData":{"ISBN":"9780691116174","author":[{"dropping-particle":"","family":"Keeling","given":"Matthew James","non-dropping-particle":"","parse-names":false,"suffix":""},{"dropping-particle":"","family":"Rohani","given":"Pejman","non-dropping-particle":"","parse-names":false,"suffix":""}],"id":"ITEM-1","issued":{"date-parts":[["2008"]]},"number-of-pages":"385","publisher":"Princeton University Press","publisher-place":"Princeton, N.J.","title":"Modeling Infectious Diseases in Humans and Animals","type":"book"},"uris":["http://www.mendeley.com/documents/?uuid=b207c70a-5495-4fa1-8d6b-7bc9b6fb08e0"]}],"mendeley":{"formattedCitation":"&lt;sup&gt;4&lt;/sup&gt;","plainTextFormattedCitation":"4","previouslyFormattedCitation":"&lt;sup&gt;4&lt;/sup&gt;"},"properties":{"noteIndex":0},"schema":"https://github.com/citation-style-language/schema/raw/master/csl-citation.json"}</w:instrText>
            </w:r>
            <w:r>
              <w:rPr>
                <w:lang w:val="es-ES"/>
              </w:rPr>
              <w:fldChar w:fldCharType="separate"/>
            </w:r>
            <w:r w:rsidRPr="006346B2">
              <w:rPr>
                <w:noProof/>
                <w:vertAlign w:val="superscript"/>
                <w:lang w:val="es-ES"/>
              </w:rPr>
              <w:t>4</w:t>
            </w:r>
            <w:r>
              <w:rPr>
                <w:lang w:val="es-ES"/>
              </w:rPr>
              <w:fldChar w:fldCharType="end"/>
            </w:r>
          </w:p>
          <w:p w14:paraId="598C5E74" w14:textId="5B04E9ED" w:rsidR="006346B2" w:rsidRPr="006346B2" w:rsidRDefault="006346B2" w:rsidP="00FE444B">
            <w:pPr>
              <w:pStyle w:val="ListParagraph"/>
              <w:numPr>
                <w:ilvl w:val="0"/>
                <w:numId w:val="3"/>
              </w:numPr>
              <w:rPr>
                <w:lang w:val="es-ES"/>
              </w:rPr>
            </w:pPr>
            <w:r>
              <w:rPr>
                <w:lang w:val="es-ES"/>
              </w:rPr>
              <w:t>Tasa de transmisión: específica al contexto y es calibrada a series de tiempo de casos infectados.</w:t>
            </w:r>
          </w:p>
          <w:p w14:paraId="13116CE8" w14:textId="0F262CB1" w:rsidR="00922956" w:rsidRDefault="00FE444B" w:rsidP="00FE444B">
            <w:pPr>
              <w:pStyle w:val="ListParagraph"/>
              <w:numPr>
                <w:ilvl w:val="0"/>
                <w:numId w:val="3"/>
              </w:numPr>
            </w:pPr>
            <w:r>
              <w:t>TDC: 1/8, 1/12, 1/20 – Sistema Centinela</w:t>
            </w:r>
            <w:r w:rsidR="00FC3913">
              <w:fldChar w:fldCharType="begin" w:fldLock="1"/>
            </w:r>
            <w:r w:rsidR="00126AA8">
              <w:instrText>ADDIN CSL_CITATION {"citationItems":[{"id":"ITEM-1","itemData":{"author":[{"dropping-particle":"","family":"Dirección General de Epidemiología","given":"","non-dropping-particle":"","parse-names":false,"suffix":""}],"id":"ITEM-1","issued":{"date-parts":[["2020"]]},"publisher-place":"Mexico City","title":"Lineamiento Estandarizado para la Vigilancia Epidemiológica y por Laboratorio de la Enfermedad Respiratoria Vial","type":"report"},"uris":["http://www.mendeley.com/documents/?uuid=6a639da4-cd42-42a4-a099-fc3fad3ebfaf"]}],"mendeley":{"formattedCitation":"&lt;sup&gt;5&lt;/sup&gt;","plainTextFormattedCitation":"5","previouslyFormattedCitation":"&lt;sup&gt;5&lt;/sup&gt;"},"properties":{"noteIndex":0},"schema":"https://github.com/citation-style-language/schema/raw/master/csl-citation.json"}</w:instrText>
            </w:r>
            <w:r w:rsidR="00FC3913">
              <w:fldChar w:fldCharType="separate"/>
            </w:r>
            <w:r w:rsidR="006346B2" w:rsidRPr="006346B2">
              <w:rPr>
                <w:noProof/>
                <w:vertAlign w:val="superscript"/>
              </w:rPr>
              <w:t>5</w:t>
            </w:r>
            <w:r w:rsidR="00FC3913">
              <w:fldChar w:fldCharType="end"/>
            </w:r>
          </w:p>
          <w:p w14:paraId="4BB4DFE9" w14:textId="35D4A0E9" w:rsidR="00FE444B" w:rsidRDefault="00FE444B" w:rsidP="00FE444B">
            <w:pPr>
              <w:pStyle w:val="ListParagraph"/>
              <w:numPr>
                <w:ilvl w:val="0"/>
                <w:numId w:val="3"/>
              </w:numPr>
            </w:pPr>
            <w:r>
              <w:t xml:space="preserve">Matrices de contacto – Derivadas de </w:t>
            </w:r>
            <w:proofErr w:type="spellStart"/>
            <w:r>
              <w:t>Mossong</w:t>
            </w:r>
            <w:proofErr w:type="spellEnd"/>
            <w:r>
              <w:t xml:space="preserve"> et al. 2008</w:t>
            </w:r>
            <w:r>
              <w:fldChar w:fldCharType="begin" w:fldLock="1"/>
            </w:r>
            <w:r w:rsidR="00126AA8">
              <w:instrText>ADDIN CSL_CITATION {"citationItems":[{"id":"ITEM-1","itemData":{"DOI":"10.1371/journal.pmed.0050074","ISSN":"15491277","abstract":"Background: Mathematical modelling of infectious diseases transmitted by the respiratory or close-contact route (e.g., pandemic influenza) is increasingly being used to determine the impact of possible interventions. Although mixing patterns are known to be crucial determinants for model outcome, researchers often rely on a priori contact assumptions with little or no empirical basis. We conducted a population-based prospective survey of mixing patterns in eight European countries using a common paper-diary methodology. Methods and Findings: 7,290 participants recorded characteristics of 97,904 contacts with different individuals during one day, including age, sex, location, duration, frequency, and occurrence of physical contact. We found that mixing patterns and contact characteristics were remarkably similar across different European countries. Contact patterns were highly assortative with age: schoolchildren and young adults in particular tended to mix with people of the same age. Contacts lasting at least one hour or occurring on a daily basis mostly involved physical contact, while short duration and infrequent contacts tended to be nonphysical. Contacts at home, school, or leisure were more likely to be physical than contacts at the workplace or while travelling. Preliminary modelling indicates that 5- to 19-year-olds are expected to suffer the highest incidence during the initial epidemic phase of an emerging infection transmitted through social contacts measured here when the population is completely susceptible. Conclusions: To our knowledge, our study provides the first large-scale quantitative approach to contact patterns relevant for infections transmitted by the respiratory or close-contact route, and the results should lead to improved parameterisation of mathematical models used to design control strategies. © 2008 Mossong et al.","author":[{"dropping-particle":"","family":"Mossong","given":"Joël","non-dropping-particle":"","parse-names":false,"suffix":""},{"dropping-particle":"","family":"Hens","given":"Niel","non-dropping-particle":"","parse-names":false,"suffix":""},{"dropping-particle":"","family":"Jit","given":"Mark","non-dropping-particle":"","parse-names":false,"suffix":""},{"dropping-particle":"","family":"Beutels","given":"Philippe","non-dropping-particle":"","parse-names":false,"suffix":""},{"dropping-particle":"","family":"Auranen","given":"Kari","non-dropping-particle":"","parse-names":false,"suffix":""},{"dropping-particle":"","family":"Mikolajczyk","given":"Rafael","non-dropping-particle":"","parse-names":false,"suffix":""},{"dropping-particle":"","family":"Massari","given":"Marco","non-dropping-particle":"","parse-names":false,"suffix":""},{"dropping-particle":"","family":"Salmaso","given":"Stefania","non-dropping-particle":"","parse-names":false,"suffix":""},{"dropping-particle":"","family":"Tomba","given":"Gianpaolo Scalia","non-dropping-particle":"","parse-names":false,"suffix":""},{"dropping-particle":"","family":"Wallinga","given":"Jacco","non-dropping-particle":"","parse-names":false,"suffix":""},{"dropping-particle":"","family":"Heijne","given":"Janneke","non-dropping-particle":"","parse-names":false,"suffix":""},{"dropping-particle":"","family":"Sadkowska-Todys","given":"Malgorzata","non-dropping-particle":"","parse-names":false,"suffix":""},{"dropping-particle":"","family":"Rosinska","given":"Magdalena","non-dropping-particle":"","parse-names":false,"suffix":""},{"dropping-particle":"","family":"Edmunds","given":"W. John","non-dropping-particle":"","parse-names":false,"suffix":""}],"container-title":"PLoS Medicine","id":"ITEM-1","issue":"3","issued":{"date-parts":[["2008"]]},"page":"0381-0391","title":"Social contacts and mixing patterns relevant to the spread of infectious diseases","type":"article-journal","volume":"5"},"uris":["http://www.mendeley.com/documents/?uuid=64db7894-15aa-40b9-9803-5635fd326a5a"]}],"mendeley":{"formattedCitation":"&lt;sup&gt;6&lt;/sup&gt;","plainTextFormattedCitation":"6","previouslyFormattedCitation":"&lt;sup&gt;6&lt;/sup&gt;"},"properties":{"noteIndex":0},"schema":"https://github.com/citation-style-language/schema/raw/master/csl-citation.json"}</w:instrText>
            </w:r>
            <w:r>
              <w:fldChar w:fldCharType="separate"/>
            </w:r>
            <w:r w:rsidR="006346B2" w:rsidRPr="006346B2">
              <w:rPr>
                <w:noProof/>
                <w:vertAlign w:val="superscript"/>
              </w:rPr>
              <w:t>6</w:t>
            </w:r>
            <w:r>
              <w:fldChar w:fldCharType="end"/>
            </w:r>
            <w:r>
              <w:t xml:space="preserve"> ajustando por densidad de población tomando en cuenta proporción de población que vive en zonas urbanas</w:t>
            </w:r>
          </w:p>
        </w:tc>
      </w:tr>
      <w:tr w:rsidR="00922956" w14:paraId="22A6DBE7" w14:textId="77777777" w:rsidTr="00EA4A4F">
        <w:tc>
          <w:tcPr>
            <w:tcW w:w="5524" w:type="dxa"/>
          </w:tcPr>
          <w:p w14:paraId="70794C36" w14:textId="77777777" w:rsidR="00922956" w:rsidRDefault="00922956" w:rsidP="00922956">
            <w:r>
              <w:lastRenderedPageBreak/>
              <w:t>Desenlaces (outputs) que genera</w:t>
            </w:r>
          </w:p>
        </w:tc>
        <w:tc>
          <w:tcPr>
            <w:tcW w:w="3827" w:type="dxa"/>
          </w:tcPr>
          <w:p w14:paraId="7772A5FA" w14:textId="329EFB58" w:rsidR="003D32D5" w:rsidRDefault="003D32D5" w:rsidP="003D32D5">
            <w:r>
              <w:t>Todos los desenlaces descritos a continuación se pueden obtener agregados y por grupos de edad</w:t>
            </w:r>
          </w:p>
          <w:p w14:paraId="60769EA2" w14:textId="47613673" w:rsidR="001C6EAE" w:rsidRDefault="001C6EAE" w:rsidP="001C6EAE">
            <w:pPr>
              <w:pStyle w:val="ListParagraph"/>
              <w:numPr>
                <w:ilvl w:val="0"/>
                <w:numId w:val="3"/>
              </w:numPr>
            </w:pPr>
            <w:proofErr w:type="gramStart"/>
            <w:r>
              <w:t>Total</w:t>
            </w:r>
            <w:proofErr w:type="gramEnd"/>
            <w:r>
              <w:t xml:space="preserve"> de infecciones </w:t>
            </w:r>
            <w:r>
              <w:t>incidentes</w:t>
            </w:r>
            <w:r>
              <w:t xml:space="preserve"> en el tiempo</w:t>
            </w:r>
          </w:p>
          <w:p w14:paraId="41B09228" w14:textId="635FD213" w:rsidR="001C6EAE" w:rsidRDefault="001C6EAE" w:rsidP="001C6EAE">
            <w:pPr>
              <w:pStyle w:val="ListParagraph"/>
              <w:numPr>
                <w:ilvl w:val="0"/>
                <w:numId w:val="3"/>
              </w:numPr>
            </w:pPr>
            <w:r>
              <w:t xml:space="preserve">Infecciones diagnosticadas </w:t>
            </w:r>
            <w:r>
              <w:t>incidentes</w:t>
            </w:r>
            <w:r>
              <w:t xml:space="preserve"> en el tiempo</w:t>
            </w:r>
          </w:p>
          <w:p w14:paraId="017429DC" w14:textId="1CA65996" w:rsidR="001C6EAE" w:rsidRDefault="001C6EAE" w:rsidP="001C6EAE">
            <w:pPr>
              <w:pStyle w:val="ListParagraph"/>
              <w:numPr>
                <w:ilvl w:val="0"/>
                <w:numId w:val="3"/>
              </w:numPr>
            </w:pPr>
            <w:r>
              <w:t xml:space="preserve">Infecciones no diagnosticadas </w:t>
            </w:r>
            <w:r>
              <w:t>incidentes</w:t>
            </w:r>
            <w:r>
              <w:t xml:space="preserve"> en el tiempo</w:t>
            </w:r>
          </w:p>
          <w:p w14:paraId="175340E4" w14:textId="62736EF2" w:rsidR="00922956" w:rsidRDefault="00FE3827" w:rsidP="00FE3827">
            <w:pPr>
              <w:pStyle w:val="ListParagraph"/>
              <w:numPr>
                <w:ilvl w:val="0"/>
                <w:numId w:val="3"/>
              </w:numPr>
            </w:pPr>
            <w:proofErr w:type="gramStart"/>
            <w:r>
              <w:t>Total</w:t>
            </w:r>
            <w:proofErr w:type="gramEnd"/>
            <w:r>
              <w:t xml:space="preserve"> de infecciones prevalentes en el tiempo</w:t>
            </w:r>
          </w:p>
          <w:p w14:paraId="2CD5A373" w14:textId="77777777" w:rsidR="00FE3827" w:rsidRDefault="00FE3827" w:rsidP="00FE3827">
            <w:pPr>
              <w:pStyle w:val="ListParagraph"/>
              <w:numPr>
                <w:ilvl w:val="0"/>
                <w:numId w:val="3"/>
              </w:numPr>
            </w:pPr>
            <w:r>
              <w:t>I</w:t>
            </w:r>
            <w:r>
              <w:t xml:space="preserve">nfecciones </w:t>
            </w:r>
            <w:r>
              <w:t xml:space="preserve">diagnosticadas </w:t>
            </w:r>
            <w:r>
              <w:t>prevalentes en el tiempo</w:t>
            </w:r>
          </w:p>
          <w:p w14:paraId="68FE888D" w14:textId="77777777" w:rsidR="00FE3827" w:rsidRDefault="00FE3827" w:rsidP="00FE3827">
            <w:pPr>
              <w:pStyle w:val="ListParagraph"/>
              <w:numPr>
                <w:ilvl w:val="0"/>
                <w:numId w:val="3"/>
              </w:numPr>
            </w:pPr>
            <w:r>
              <w:t xml:space="preserve">Infecciones </w:t>
            </w:r>
            <w:r>
              <w:t xml:space="preserve">no </w:t>
            </w:r>
            <w:r>
              <w:t>diagnosticadas prevalentes en el tiempo</w:t>
            </w:r>
          </w:p>
          <w:p w14:paraId="2526B4EE" w14:textId="33D4F797" w:rsidR="00FE3827" w:rsidRDefault="00FE3827" w:rsidP="00FE3827">
            <w:pPr>
              <w:pStyle w:val="ListParagraph"/>
              <w:numPr>
                <w:ilvl w:val="0"/>
                <w:numId w:val="3"/>
              </w:numPr>
            </w:pPr>
            <w:proofErr w:type="gramStart"/>
            <w:r>
              <w:t>Total</w:t>
            </w:r>
            <w:proofErr w:type="gramEnd"/>
            <w:r>
              <w:t xml:space="preserve"> de infecciones </w:t>
            </w:r>
            <w:r>
              <w:t>acumuladas</w:t>
            </w:r>
            <w:r>
              <w:t xml:space="preserve"> en el tiempo</w:t>
            </w:r>
          </w:p>
          <w:p w14:paraId="58F7C6A8" w14:textId="2E896EA9" w:rsidR="00FE3827" w:rsidRDefault="00FE3827" w:rsidP="00FE3827">
            <w:pPr>
              <w:pStyle w:val="ListParagraph"/>
              <w:numPr>
                <w:ilvl w:val="0"/>
                <w:numId w:val="3"/>
              </w:numPr>
            </w:pPr>
            <w:r>
              <w:t xml:space="preserve">Infecciones diagnosticadas </w:t>
            </w:r>
            <w:r>
              <w:t>acumuladas</w:t>
            </w:r>
            <w:r>
              <w:t xml:space="preserve"> en el tiempo</w:t>
            </w:r>
          </w:p>
          <w:p w14:paraId="348CFDB6" w14:textId="08F937D4" w:rsidR="00FE3827" w:rsidRDefault="00FE3827" w:rsidP="00FE3827">
            <w:pPr>
              <w:pStyle w:val="ListParagraph"/>
              <w:numPr>
                <w:ilvl w:val="0"/>
                <w:numId w:val="3"/>
              </w:numPr>
            </w:pPr>
            <w:r>
              <w:lastRenderedPageBreak/>
              <w:t xml:space="preserve">Infecciones no diagnosticadas </w:t>
            </w:r>
            <w:r>
              <w:t>acumuladas</w:t>
            </w:r>
            <w:r>
              <w:t xml:space="preserve"> en el tiempo</w:t>
            </w:r>
          </w:p>
          <w:p w14:paraId="3C3F43D2" w14:textId="77777777" w:rsidR="00FE3827" w:rsidRDefault="00B30CD6" w:rsidP="00FE3827">
            <w:pPr>
              <w:pStyle w:val="ListParagraph"/>
              <w:numPr>
                <w:ilvl w:val="0"/>
                <w:numId w:val="3"/>
              </w:numPr>
            </w:pPr>
            <w:r>
              <w:t>Muertes totales incidentes en el tiempo</w:t>
            </w:r>
          </w:p>
          <w:p w14:paraId="760A5051" w14:textId="77777777" w:rsidR="00B30CD6" w:rsidRDefault="00B30CD6" w:rsidP="00FE3827">
            <w:pPr>
              <w:pStyle w:val="ListParagraph"/>
              <w:numPr>
                <w:ilvl w:val="0"/>
                <w:numId w:val="3"/>
              </w:numPr>
            </w:pPr>
            <w:r>
              <w:t xml:space="preserve">Muertes </w:t>
            </w:r>
            <w:r>
              <w:t>por COVID19</w:t>
            </w:r>
            <w:r>
              <w:t xml:space="preserve"> incidentes en el tiempo</w:t>
            </w:r>
          </w:p>
          <w:p w14:paraId="2FB9696A" w14:textId="7F35A286" w:rsidR="00B30CD6" w:rsidRDefault="00B30CD6" w:rsidP="00B30CD6">
            <w:pPr>
              <w:pStyle w:val="ListParagraph"/>
              <w:numPr>
                <w:ilvl w:val="0"/>
                <w:numId w:val="3"/>
              </w:numPr>
            </w:pPr>
            <w:r>
              <w:t xml:space="preserve">Muertes totales </w:t>
            </w:r>
            <w:r>
              <w:t>acumuladas</w:t>
            </w:r>
            <w:r>
              <w:t xml:space="preserve"> en el tiempo</w:t>
            </w:r>
          </w:p>
          <w:p w14:paraId="1B982605" w14:textId="77777777" w:rsidR="00B30CD6" w:rsidRDefault="00B30CD6" w:rsidP="00B30CD6">
            <w:pPr>
              <w:pStyle w:val="ListParagraph"/>
              <w:numPr>
                <w:ilvl w:val="0"/>
                <w:numId w:val="3"/>
              </w:numPr>
            </w:pPr>
            <w:r>
              <w:t xml:space="preserve">Muertes por COVID19 </w:t>
            </w:r>
            <w:r>
              <w:t>acumuladas</w:t>
            </w:r>
            <w:r>
              <w:t xml:space="preserve"> en el tiempo</w:t>
            </w:r>
          </w:p>
          <w:p w14:paraId="28992408" w14:textId="77777777" w:rsidR="00842600" w:rsidRDefault="00842600" w:rsidP="00B30CD6">
            <w:pPr>
              <w:pStyle w:val="ListParagraph"/>
              <w:numPr>
                <w:ilvl w:val="0"/>
                <w:numId w:val="3"/>
              </w:numPr>
            </w:pPr>
            <w:r>
              <w:t>Hospitalizaciones prevalentes por severidad en el tiempo</w:t>
            </w:r>
          </w:p>
          <w:p w14:paraId="37BC8596" w14:textId="77777777" w:rsidR="00842600" w:rsidRDefault="00842600" w:rsidP="00B30CD6">
            <w:pPr>
              <w:pStyle w:val="ListParagraph"/>
              <w:numPr>
                <w:ilvl w:val="0"/>
                <w:numId w:val="3"/>
              </w:numPr>
            </w:pPr>
            <w:r>
              <w:t>UCI prevalentes en el tiempo</w:t>
            </w:r>
          </w:p>
          <w:p w14:paraId="565DAB06" w14:textId="640ECA20" w:rsidR="00842600" w:rsidRDefault="00842600" w:rsidP="00842600">
            <w:pPr>
              <w:pStyle w:val="ListParagraph"/>
              <w:numPr>
                <w:ilvl w:val="0"/>
                <w:numId w:val="3"/>
              </w:numPr>
            </w:pPr>
            <w:r>
              <w:t xml:space="preserve">Hospitalizaciones </w:t>
            </w:r>
            <w:r>
              <w:t>incidentes</w:t>
            </w:r>
            <w:r>
              <w:t xml:space="preserve"> por severidad en el tiempo</w:t>
            </w:r>
          </w:p>
          <w:p w14:paraId="786DAD86" w14:textId="55E27CAF" w:rsidR="00842600" w:rsidRDefault="00842600" w:rsidP="00842600">
            <w:pPr>
              <w:pStyle w:val="ListParagraph"/>
              <w:numPr>
                <w:ilvl w:val="0"/>
                <w:numId w:val="3"/>
              </w:numPr>
            </w:pPr>
            <w:r>
              <w:t>UCI incidentes en el tiempo</w:t>
            </w:r>
          </w:p>
        </w:tc>
      </w:tr>
      <w:tr w:rsidR="00922956" w14:paraId="6D49AA63" w14:textId="77777777" w:rsidTr="00EA4A4F">
        <w:tc>
          <w:tcPr>
            <w:tcW w:w="5524" w:type="dxa"/>
          </w:tcPr>
          <w:p w14:paraId="48295699" w14:textId="77777777" w:rsidR="00A0436E" w:rsidRDefault="00922956" w:rsidP="00922956">
            <w:r>
              <w:lastRenderedPageBreak/>
              <w:t>Datos que necesita</w:t>
            </w:r>
            <w:r w:rsidR="00A0436E">
              <w:t xml:space="preserve">. </w:t>
            </w:r>
          </w:p>
          <w:p w14:paraId="764EE7E2" w14:textId="5BDF466E" w:rsidR="00922956" w:rsidRDefault="00A0436E" w:rsidP="00922956">
            <w:r>
              <w:t>¿Cuáles son los cinco parámetros que harían sus estimaciones más robustas?</w:t>
            </w:r>
          </w:p>
        </w:tc>
        <w:tc>
          <w:tcPr>
            <w:tcW w:w="3827" w:type="dxa"/>
          </w:tcPr>
          <w:p w14:paraId="5979473F" w14:textId="77777777" w:rsidR="00922956" w:rsidRDefault="00BC4707" w:rsidP="00BC4707">
            <w:pPr>
              <w:pStyle w:val="ListParagraph"/>
              <w:numPr>
                <w:ilvl w:val="0"/>
                <w:numId w:val="3"/>
              </w:numPr>
            </w:pPr>
            <w:r>
              <w:t>Número de pruebas en el tiempo</w:t>
            </w:r>
          </w:p>
          <w:p w14:paraId="4C22C76E" w14:textId="78767807" w:rsidR="00BC4707" w:rsidRDefault="00BC4707" w:rsidP="00BC4707">
            <w:pPr>
              <w:pStyle w:val="ListParagraph"/>
              <w:numPr>
                <w:ilvl w:val="0"/>
                <w:numId w:val="3"/>
              </w:numPr>
            </w:pPr>
            <w:r>
              <w:t>Tasa de positividad de las pruebas en el tiempo</w:t>
            </w:r>
          </w:p>
        </w:tc>
      </w:tr>
      <w:tr w:rsidR="00862188" w14:paraId="4962614D" w14:textId="77777777" w:rsidTr="00EA4A4F">
        <w:tc>
          <w:tcPr>
            <w:tcW w:w="5524" w:type="dxa"/>
          </w:tcPr>
          <w:p w14:paraId="3E1A9997" w14:textId="77777777" w:rsidR="00862188" w:rsidRDefault="00862188" w:rsidP="00922956"/>
        </w:tc>
        <w:tc>
          <w:tcPr>
            <w:tcW w:w="3827" w:type="dxa"/>
          </w:tcPr>
          <w:p w14:paraId="1D8318FD" w14:textId="77777777" w:rsidR="00862188" w:rsidRDefault="00862188" w:rsidP="00922956"/>
        </w:tc>
      </w:tr>
      <w:tr w:rsidR="00862188" w14:paraId="6BDCAD79" w14:textId="77777777" w:rsidTr="00EA4A4F">
        <w:tc>
          <w:tcPr>
            <w:tcW w:w="5524" w:type="dxa"/>
          </w:tcPr>
          <w:p w14:paraId="5E3B9413" w14:textId="77777777" w:rsidR="00862188" w:rsidRPr="00862188" w:rsidRDefault="00862188" w:rsidP="00862188">
            <w:pPr>
              <w:spacing w:before="240" w:after="240"/>
              <w:rPr>
                <w:b/>
              </w:rPr>
            </w:pPr>
            <w:r w:rsidRPr="00862188">
              <w:rPr>
                <w:b/>
              </w:rPr>
              <w:t>Preguntas de política pública</w:t>
            </w:r>
          </w:p>
          <w:p w14:paraId="1785B246" w14:textId="77777777" w:rsidR="00BC4707" w:rsidRDefault="009629AA" w:rsidP="00862188">
            <w:pPr>
              <w:spacing w:before="240" w:after="240"/>
            </w:pPr>
            <w:r>
              <w:t xml:space="preserve">Por favor responda a las siguientes preguntas considerando dos escenarios a nivel país: </w:t>
            </w:r>
          </w:p>
          <w:p w14:paraId="2EAC7339" w14:textId="73E79D2D" w:rsidR="009629AA" w:rsidRDefault="009629AA" w:rsidP="00862188">
            <w:pPr>
              <w:spacing w:before="240" w:after="240"/>
            </w:pPr>
            <w:r>
              <w:t>1) Epidemia sin contención, mitigación ni supresión; 2) Epidemia con las medidas actuales implementadas por el gobierno federal.</w:t>
            </w:r>
          </w:p>
          <w:p w14:paraId="28CD0EC6" w14:textId="0E5608E7" w:rsidR="00862188" w:rsidRDefault="00862188" w:rsidP="00862188">
            <w:pPr>
              <w:spacing w:before="240" w:after="240"/>
            </w:pPr>
            <w:r>
              <w:t>¿En qué fecha estima su modelo que se dará el pico?</w:t>
            </w:r>
          </w:p>
          <w:p w14:paraId="15A03786" w14:textId="39B3D091" w:rsidR="008440D8" w:rsidRDefault="008440D8" w:rsidP="008440D8">
            <w:pPr>
              <w:pStyle w:val="ListParagraph"/>
              <w:numPr>
                <w:ilvl w:val="0"/>
                <w:numId w:val="3"/>
              </w:numPr>
              <w:spacing w:before="240" w:after="240"/>
            </w:pPr>
            <w:r>
              <w:t xml:space="preserve">Dar estimado de cuándo no creemos que sea. </w:t>
            </w:r>
          </w:p>
          <w:p w14:paraId="5DBC9D31" w14:textId="1084B805" w:rsidR="00862188" w:rsidRDefault="00862188" w:rsidP="00862188">
            <w:pPr>
              <w:spacing w:before="240" w:after="240"/>
            </w:pPr>
            <w:r>
              <w:t>¿Cuánt</w:t>
            </w:r>
            <w:r w:rsidR="009629AA">
              <w:t>as personas infectadas, hospitalizadas y fallecimientos</w:t>
            </w:r>
            <w:r>
              <w:t xml:space="preserve"> que habrá en el</w:t>
            </w:r>
            <w:r w:rsidR="009629AA">
              <w:t xml:space="preserve"> día</w:t>
            </w:r>
            <w:r>
              <w:t xml:space="preserve"> pico?</w:t>
            </w:r>
          </w:p>
          <w:p w14:paraId="4E9447B2" w14:textId="6E50D6C2" w:rsidR="008440D8" w:rsidRDefault="008440D8" w:rsidP="008440D8">
            <w:pPr>
              <w:pStyle w:val="ListParagraph"/>
              <w:numPr>
                <w:ilvl w:val="0"/>
                <w:numId w:val="3"/>
              </w:numPr>
              <w:spacing w:before="240" w:after="240"/>
            </w:pPr>
            <w:r>
              <w:t>Prevalentes (infectadas y hospitalizadas)</w:t>
            </w:r>
          </w:p>
          <w:p w14:paraId="5EEB5D23" w14:textId="7475B944" w:rsidR="008440D8" w:rsidRDefault="008440D8" w:rsidP="008440D8">
            <w:pPr>
              <w:pStyle w:val="ListParagraph"/>
              <w:numPr>
                <w:ilvl w:val="0"/>
                <w:numId w:val="3"/>
              </w:numPr>
              <w:spacing w:before="240" w:after="240"/>
            </w:pPr>
            <w:r>
              <w:t>Incidentes (fallecimientos)</w:t>
            </w:r>
          </w:p>
          <w:p w14:paraId="27E743C8" w14:textId="63516E98" w:rsidR="009629AA" w:rsidRDefault="002F6CDF" w:rsidP="00862188">
            <w:pPr>
              <w:spacing w:before="240" w:after="240"/>
            </w:pPr>
            <w:r>
              <w:t>¿</w:t>
            </w:r>
            <w:r w:rsidR="009629AA">
              <w:t>Cuántas personas infectadas, hospitalizadas y fallecimientos habrá al final de la epidemia?</w:t>
            </w:r>
          </w:p>
          <w:p w14:paraId="460CB807" w14:textId="6AF6C02F" w:rsidR="008440D8" w:rsidRDefault="008440D8" w:rsidP="008440D8">
            <w:pPr>
              <w:pStyle w:val="ListParagraph"/>
              <w:numPr>
                <w:ilvl w:val="0"/>
                <w:numId w:val="3"/>
              </w:numPr>
              <w:spacing w:before="240" w:after="240"/>
            </w:pPr>
          </w:p>
          <w:p w14:paraId="6E202778" w14:textId="18B63056" w:rsidR="00862188" w:rsidRDefault="00862188" w:rsidP="00862188">
            <w:pPr>
              <w:spacing w:before="240" w:after="240"/>
            </w:pPr>
            <w:r>
              <w:t>¿Cómo es el granulado de su modelo (día/semana/mes)?</w:t>
            </w:r>
          </w:p>
          <w:p w14:paraId="2069249E" w14:textId="0310B336" w:rsidR="008440D8" w:rsidRDefault="008440D8" w:rsidP="008440D8">
            <w:pPr>
              <w:pStyle w:val="ListParagraph"/>
              <w:numPr>
                <w:ilvl w:val="0"/>
                <w:numId w:val="3"/>
              </w:numPr>
              <w:spacing w:before="240" w:after="240"/>
            </w:pPr>
            <w:r>
              <w:t>Día</w:t>
            </w:r>
          </w:p>
          <w:p w14:paraId="6297224C" w14:textId="77777777" w:rsidR="00862188" w:rsidRDefault="00862188" w:rsidP="00862188">
            <w:pPr>
              <w:spacing w:before="240" w:after="240"/>
            </w:pPr>
            <w:r>
              <w:t>¿Cuánto estima su modelo que durará la epidemia?</w:t>
            </w:r>
          </w:p>
        </w:tc>
        <w:tc>
          <w:tcPr>
            <w:tcW w:w="3827" w:type="dxa"/>
          </w:tcPr>
          <w:p w14:paraId="45C0B77D" w14:textId="77777777" w:rsidR="00862188" w:rsidRDefault="002A37E6" w:rsidP="00922956">
            <w:r>
              <w:lastRenderedPageBreak/>
              <w:t>Podemos responder</w:t>
            </w:r>
          </w:p>
          <w:p w14:paraId="592BE79D" w14:textId="167FDA71" w:rsidR="002A37E6" w:rsidRDefault="002A37E6" w:rsidP="00922956">
            <w:r>
              <w:t>1 y 2</w:t>
            </w:r>
            <w:r w:rsidR="00D1331C">
              <w:t xml:space="preserve"> y sus sub-preguntas una vez que tengamos acceso a la información completa y detallada necesaria para adaptar correctamente el modelo a nivel estatal y así poder generar predicciones nacionales.</w:t>
            </w:r>
          </w:p>
          <w:p w14:paraId="27D8D1CF" w14:textId="77777777" w:rsidR="002A37E6" w:rsidRDefault="002A37E6" w:rsidP="00922956"/>
          <w:p w14:paraId="5B0BB99D" w14:textId="7B5F1C01" w:rsidR="002A37E6" w:rsidRDefault="002A37E6" w:rsidP="00922956">
            <w:r>
              <w:t>Escala de tiempo del modelo es diaria</w:t>
            </w:r>
          </w:p>
        </w:tc>
      </w:tr>
    </w:tbl>
    <w:p w14:paraId="1ADDDDB7" w14:textId="77777777" w:rsidR="00071AA3" w:rsidRDefault="00071AA3"/>
    <w:p w14:paraId="4C8F6403" w14:textId="77777777" w:rsidR="00071AA3" w:rsidRDefault="00071AA3"/>
    <w:p w14:paraId="33FC9936" w14:textId="11154B0E" w:rsidR="00071AA3" w:rsidRDefault="00071AA3">
      <w:r>
        <w:t>Para los grupos que tienen modelos “</w:t>
      </w:r>
      <w:proofErr w:type="spellStart"/>
      <w:r>
        <w:t>multicaja</w:t>
      </w:r>
      <w:proofErr w:type="spellEnd"/>
      <w:r>
        <w:t>”, favor de llenar también</w:t>
      </w:r>
      <w:r w:rsidR="004C23AB">
        <w:t xml:space="preserve"> este cuadro:</w:t>
      </w:r>
    </w:p>
    <w:p w14:paraId="3C5B5C2C" w14:textId="77777777" w:rsidR="00071AA3" w:rsidRDefault="00071AA3"/>
    <w:p w14:paraId="1C451AC2" w14:textId="24FFA885" w:rsidR="004C23AB" w:rsidRPr="004C23AB" w:rsidRDefault="004C23AB">
      <w:pPr>
        <w:rPr>
          <w:b/>
        </w:rPr>
      </w:pPr>
      <w:r w:rsidRPr="004C23AB">
        <w:rPr>
          <w:b/>
        </w:rPr>
        <w:t xml:space="preserve">Cuadro 2. </w:t>
      </w:r>
      <w:r>
        <w:rPr>
          <w:b/>
        </w:rPr>
        <w:t>Especificaciones de los modelos “</w:t>
      </w:r>
      <w:proofErr w:type="spellStart"/>
      <w:r>
        <w:rPr>
          <w:b/>
        </w:rPr>
        <w:t>multicaja</w:t>
      </w:r>
      <w:proofErr w:type="spellEnd"/>
      <w:r>
        <w:rPr>
          <w:b/>
        </w:rPr>
        <w:t>”</w:t>
      </w:r>
    </w:p>
    <w:p w14:paraId="2220485D" w14:textId="77777777" w:rsidR="004C23AB" w:rsidRDefault="004C23AB"/>
    <w:tbl>
      <w:tblPr>
        <w:tblW w:w="8838" w:type="dxa"/>
        <w:tblCellMar>
          <w:left w:w="70" w:type="dxa"/>
          <w:right w:w="70" w:type="dxa"/>
        </w:tblCellMar>
        <w:tblLook w:val="04A0" w:firstRow="1" w:lastRow="0" w:firstColumn="1" w:lastColumn="0" w:noHBand="0" w:noVBand="1"/>
      </w:tblPr>
      <w:tblGrid>
        <w:gridCol w:w="8838"/>
      </w:tblGrid>
      <w:tr w:rsidR="00071AA3" w:rsidRPr="00071AA3" w14:paraId="369FE83D" w14:textId="77777777" w:rsidTr="00071AA3">
        <w:trPr>
          <w:trHeight w:val="340"/>
        </w:trPr>
        <w:tc>
          <w:tcPr>
            <w:tcW w:w="8838" w:type="dxa"/>
            <w:tcBorders>
              <w:top w:val="nil"/>
              <w:left w:val="nil"/>
              <w:bottom w:val="nil"/>
              <w:right w:val="nil"/>
            </w:tcBorders>
            <w:shd w:val="clear" w:color="auto" w:fill="auto"/>
            <w:vAlign w:val="bottom"/>
            <w:hideMark/>
          </w:tcPr>
          <w:tbl>
            <w:tblPr>
              <w:tblStyle w:val="TableGrid"/>
              <w:tblW w:w="8717" w:type="dxa"/>
              <w:tblLook w:val="04A0" w:firstRow="1" w:lastRow="0" w:firstColumn="1" w:lastColumn="0" w:noHBand="0" w:noVBand="1"/>
            </w:tblPr>
            <w:tblGrid>
              <w:gridCol w:w="5457"/>
              <w:gridCol w:w="3260"/>
            </w:tblGrid>
            <w:tr w:rsidR="00071AA3" w14:paraId="2F34007D" w14:textId="77777777" w:rsidTr="004C23AB">
              <w:tc>
                <w:tcPr>
                  <w:tcW w:w="5457" w:type="dxa"/>
                </w:tcPr>
                <w:p w14:paraId="624E9541" w14:textId="42551694" w:rsidR="00071AA3" w:rsidRDefault="00071AA3" w:rsidP="00071AA3">
                  <w:pPr>
                    <w:rPr>
                      <w:rFonts w:ascii="Calibri" w:eastAsia="Times New Roman" w:hAnsi="Calibri" w:cs="Calibri"/>
                      <w:b/>
                      <w:bCs/>
                      <w:color w:val="000000"/>
                      <w:lang w:val="es-MX" w:eastAsia="es-ES_tradnl"/>
                    </w:rPr>
                  </w:pPr>
                  <w:r>
                    <w:rPr>
                      <w:rFonts w:ascii="Calibri" w:eastAsia="Times New Roman" w:hAnsi="Calibri" w:cs="Calibri"/>
                      <w:b/>
                      <w:bCs/>
                      <w:color w:val="000000"/>
                      <w:lang w:val="es-MX" w:eastAsia="es-ES_tradnl"/>
                    </w:rPr>
                    <w:t>Especificación</w:t>
                  </w:r>
                </w:p>
              </w:tc>
              <w:tc>
                <w:tcPr>
                  <w:tcW w:w="3260" w:type="dxa"/>
                </w:tcPr>
                <w:p w14:paraId="7BC0D18D" w14:textId="0A15AF8B" w:rsidR="00071AA3" w:rsidRDefault="00071AA3" w:rsidP="00071AA3">
                  <w:pPr>
                    <w:jc w:val="center"/>
                    <w:rPr>
                      <w:rFonts w:ascii="Calibri" w:eastAsia="Times New Roman" w:hAnsi="Calibri" w:cs="Calibri"/>
                      <w:b/>
                      <w:bCs/>
                      <w:color w:val="000000"/>
                      <w:lang w:val="es-MX" w:eastAsia="es-ES_tradnl"/>
                    </w:rPr>
                  </w:pPr>
                  <w:r w:rsidRPr="00922956">
                    <w:rPr>
                      <w:b/>
                    </w:rPr>
                    <w:t xml:space="preserve">Modelo del grupo </w:t>
                  </w:r>
                  <w:r w:rsidR="002C6693">
                    <w:rPr>
                      <w:b/>
                    </w:rPr>
                    <w:t>Stanford-CIDE</w:t>
                  </w:r>
                </w:p>
              </w:tc>
            </w:tr>
            <w:tr w:rsidR="00071AA3" w14:paraId="157A5FA9" w14:textId="77777777" w:rsidTr="004C23AB">
              <w:tc>
                <w:tcPr>
                  <w:tcW w:w="5457" w:type="dxa"/>
                </w:tcPr>
                <w:p w14:paraId="1BA3FADD" w14:textId="5A23AD11" w:rsidR="00071AA3" w:rsidRPr="00071AA3" w:rsidRDefault="00071AA3" w:rsidP="00071AA3">
                  <w:pPr>
                    <w:rPr>
                      <w:rFonts w:ascii="Calibri" w:eastAsia="Times New Roman" w:hAnsi="Calibri" w:cs="Calibri"/>
                      <w:b/>
                      <w:bCs/>
                      <w:color w:val="000000"/>
                      <w:lang w:val="es-MX" w:eastAsia="es-ES_tradnl"/>
                    </w:rPr>
                  </w:pPr>
                  <w:r w:rsidRPr="00071AA3">
                    <w:rPr>
                      <w:rFonts w:ascii="Calibri" w:eastAsia="Times New Roman" w:hAnsi="Calibri" w:cs="Calibri"/>
                      <w:b/>
                      <w:bCs/>
                      <w:color w:val="000000"/>
                      <w:lang w:val="es-MX" w:eastAsia="es-ES_tradnl"/>
                    </w:rPr>
                    <w:t>Datos para iniciar el modelo</w:t>
                  </w:r>
                </w:p>
              </w:tc>
              <w:tc>
                <w:tcPr>
                  <w:tcW w:w="3260" w:type="dxa"/>
                </w:tcPr>
                <w:p w14:paraId="7CDBC0A4" w14:textId="77777777" w:rsidR="00071AA3" w:rsidRPr="00922956" w:rsidRDefault="00071AA3" w:rsidP="00071AA3">
                  <w:pPr>
                    <w:rPr>
                      <w:b/>
                    </w:rPr>
                  </w:pPr>
                </w:p>
              </w:tc>
            </w:tr>
            <w:tr w:rsidR="00071AA3" w14:paraId="7621CFE7" w14:textId="77777777" w:rsidTr="004C23AB">
              <w:tc>
                <w:tcPr>
                  <w:tcW w:w="5457" w:type="dxa"/>
                </w:tcPr>
                <w:p w14:paraId="79039565" w14:textId="5756AF34" w:rsidR="00071AA3" w:rsidRDefault="00071AA3" w:rsidP="00071AA3">
                  <w:pPr>
                    <w:rPr>
                      <w:rFonts w:ascii="Calibri" w:eastAsia="Times New Roman" w:hAnsi="Calibri" w:cs="Calibri"/>
                      <w:b/>
                      <w:bCs/>
                      <w:color w:val="000000"/>
                      <w:lang w:val="es-MX" w:eastAsia="es-ES_tradnl"/>
                    </w:rPr>
                  </w:pPr>
                  <w:r w:rsidRPr="00071AA3">
                    <w:rPr>
                      <w:rFonts w:ascii="Calibri" w:eastAsia="Times New Roman" w:hAnsi="Calibri" w:cs="Calibri"/>
                      <w:color w:val="000000"/>
                      <w:lang w:val="es-MX" w:eastAsia="es-ES_tradnl"/>
                    </w:rPr>
                    <w:t>1) Proporción o cantidad de individuos en cada una de las cajas al inicio de la epidemia</w:t>
                  </w:r>
                </w:p>
              </w:tc>
              <w:tc>
                <w:tcPr>
                  <w:tcW w:w="3260" w:type="dxa"/>
                </w:tcPr>
                <w:p w14:paraId="198749AA" w14:textId="03F3BC4F" w:rsidR="00071AA3" w:rsidRPr="008440D8" w:rsidRDefault="008440D8" w:rsidP="00071AA3">
                  <w:pPr>
                    <w:rPr>
                      <w:rFonts w:ascii="Calibri" w:eastAsia="Times New Roman" w:hAnsi="Calibri" w:cs="Calibri"/>
                      <w:color w:val="000000"/>
                      <w:lang w:val="es-MX" w:eastAsia="es-ES_tradnl"/>
                    </w:rPr>
                  </w:pPr>
                  <w:r>
                    <w:rPr>
                      <w:rFonts w:ascii="Calibri" w:eastAsia="Times New Roman" w:hAnsi="Calibri" w:cs="Calibri"/>
                      <w:color w:val="000000"/>
                      <w:lang w:val="es-MX" w:eastAsia="es-ES_tradnl"/>
                    </w:rPr>
                    <w:t>- Inicializamos el modelo para cada estado con una persona en el compartimento infectado acorde a su grupo de edad con base en datos, justo al momento en que la persona se convierte en infeccioso y antes de ser diagnosticado. El resto de la población es susceptible, estratificado en sus grupos de edad.</w:t>
                  </w:r>
                </w:p>
              </w:tc>
            </w:tr>
            <w:tr w:rsidR="00071AA3" w14:paraId="499A66CF" w14:textId="77777777" w:rsidTr="004C23AB">
              <w:tc>
                <w:tcPr>
                  <w:tcW w:w="5457" w:type="dxa"/>
                </w:tcPr>
                <w:p w14:paraId="0A31C642" w14:textId="53337DB8" w:rsidR="00071AA3" w:rsidRDefault="00071AA3" w:rsidP="00071AA3">
                  <w:pPr>
                    <w:rPr>
                      <w:rFonts w:ascii="Calibri" w:eastAsia="Times New Roman" w:hAnsi="Calibri" w:cs="Calibri"/>
                      <w:b/>
                      <w:bCs/>
                      <w:color w:val="000000"/>
                      <w:lang w:val="es-MX" w:eastAsia="es-ES_tradnl"/>
                    </w:rPr>
                  </w:pPr>
                  <w:r w:rsidRPr="00071AA3">
                    <w:rPr>
                      <w:rFonts w:ascii="Calibri" w:eastAsia="Times New Roman" w:hAnsi="Calibri" w:cs="Calibri"/>
                      <w:color w:val="000000"/>
                      <w:lang w:val="es-MX" w:eastAsia="es-ES_tradnl"/>
                    </w:rPr>
                    <w:t>2) el modelo es nacional / regional /estatal ?</w:t>
                  </w:r>
                </w:p>
              </w:tc>
              <w:tc>
                <w:tcPr>
                  <w:tcW w:w="3260" w:type="dxa"/>
                </w:tcPr>
                <w:p w14:paraId="328F96D6" w14:textId="5581AC5A" w:rsidR="00071AA3" w:rsidRPr="008440D8" w:rsidRDefault="008440D8" w:rsidP="00071AA3">
                  <w:pPr>
                    <w:rPr>
                      <w:rFonts w:ascii="Calibri" w:eastAsia="Times New Roman" w:hAnsi="Calibri" w:cs="Calibri"/>
                      <w:color w:val="000000"/>
                      <w:lang w:val="es-MX" w:eastAsia="es-ES_tradnl"/>
                    </w:rPr>
                  </w:pPr>
                  <w:r>
                    <w:rPr>
                      <w:rFonts w:ascii="Calibri" w:eastAsia="Times New Roman" w:hAnsi="Calibri" w:cs="Calibri"/>
                      <w:color w:val="000000"/>
                      <w:lang w:val="es-MX" w:eastAsia="es-ES_tradnl"/>
                    </w:rPr>
                    <w:t xml:space="preserve">- </w:t>
                  </w:r>
                  <w:r w:rsidRPr="008440D8">
                    <w:rPr>
                      <w:rFonts w:ascii="Calibri" w:eastAsia="Times New Roman" w:hAnsi="Calibri" w:cs="Calibri"/>
                      <w:color w:val="000000"/>
                      <w:lang w:val="es-MX" w:eastAsia="es-ES_tradnl"/>
                    </w:rPr>
                    <w:t>Estatal</w:t>
                  </w:r>
                </w:p>
              </w:tc>
            </w:tr>
            <w:tr w:rsidR="00071AA3" w14:paraId="70751C01" w14:textId="77777777" w:rsidTr="004C23AB">
              <w:tc>
                <w:tcPr>
                  <w:tcW w:w="5457" w:type="dxa"/>
                </w:tcPr>
                <w:p w14:paraId="4366EF96" w14:textId="500A0D1B" w:rsidR="00071AA3" w:rsidRDefault="00071AA3" w:rsidP="00071AA3">
                  <w:pPr>
                    <w:rPr>
                      <w:rFonts w:ascii="Calibri" w:eastAsia="Times New Roman" w:hAnsi="Calibri" w:cs="Calibri"/>
                      <w:b/>
                      <w:bCs/>
                      <w:color w:val="000000"/>
                      <w:lang w:val="es-MX" w:eastAsia="es-ES_tradnl"/>
                    </w:rPr>
                  </w:pPr>
                  <w:r w:rsidRPr="00071AA3">
                    <w:rPr>
                      <w:rFonts w:ascii="Calibri" w:eastAsia="Times New Roman" w:hAnsi="Calibri" w:cs="Calibri"/>
                      <w:color w:val="000000"/>
                      <w:lang w:val="es-MX" w:eastAsia="es-ES_tradnl"/>
                    </w:rPr>
                    <w:t>3) Cuántos días de incubación. ¿el modelo incluye periodo de latencia?</w:t>
                  </w:r>
                </w:p>
              </w:tc>
              <w:tc>
                <w:tcPr>
                  <w:tcW w:w="3260" w:type="dxa"/>
                </w:tcPr>
                <w:p w14:paraId="5715A017" w14:textId="77777777" w:rsidR="00071AA3" w:rsidRDefault="008440D8" w:rsidP="00071AA3">
                  <w:pPr>
                    <w:rPr>
                      <w:rFonts w:ascii="Calibri" w:eastAsia="Times New Roman" w:hAnsi="Calibri" w:cs="Calibri"/>
                      <w:color w:val="000000"/>
                      <w:lang w:val="es-MX" w:eastAsia="es-ES_tradnl"/>
                    </w:rPr>
                  </w:pPr>
                  <w:r>
                    <w:rPr>
                      <w:rFonts w:ascii="Calibri" w:eastAsia="Times New Roman" w:hAnsi="Calibri" w:cs="Calibri"/>
                      <w:color w:val="000000"/>
                      <w:lang w:val="es-MX" w:eastAsia="es-ES_tradnl"/>
                    </w:rPr>
                    <w:t xml:space="preserve">- En promedio, 5. Pero la distribución del tiempo de latencia es gamma y muy similar a la distrubución empírica de [ANNALS paper]. </w:t>
                  </w:r>
                </w:p>
                <w:p w14:paraId="5F0225E8" w14:textId="61823E92" w:rsidR="008440D8" w:rsidRPr="008440D8" w:rsidRDefault="008440D8" w:rsidP="00071AA3">
                  <w:pPr>
                    <w:rPr>
                      <w:rFonts w:ascii="Calibri" w:eastAsia="Times New Roman" w:hAnsi="Calibri" w:cs="Calibri"/>
                      <w:color w:val="000000"/>
                      <w:lang w:val="es-MX" w:eastAsia="es-ES_tradnl"/>
                    </w:rPr>
                  </w:pPr>
                  <w:r>
                    <w:rPr>
                      <w:rFonts w:ascii="Calibri" w:eastAsia="Times New Roman" w:hAnsi="Calibri" w:cs="Calibri"/>
                      <w:color w:val="000000"/>
                      <w:lang w:val="es-MX" w:eastAsia="es-ES_tradnl"/>
                    </w:rPr>
                    <w:t>- Nuestras proyecciones no incluyen infecciones asintomáticas.</w:t>
                  </w:r>
                </w:p>
              </w:tc>
            </w:tr>
            <w:tr w:rsidR="00071AA3" w14:paraId="1E1F61D3" w14:textId="77777777" w:rsidTr="004C23AB">
              <w:tc>
                <w:tcPr>
                  <w:tcW w:w="5457" w:type="dxa"/>
                </w:tcPr>
                <w:p w14:paraId="57C053B0" w14:textId="3D4F16A6" w:rsidR="00071AA3" w:rsidRDefault="00071AA3" w:rsidP="00071AA3">
                  <w:pPr>
                    <w:rPr>
                      <w:rFonts w:ascii="Calibri" w:eastAsia="Times New Roman" w:hAnsi="Calibri" w:cs="Calibri"/>
                      <w:b/>
                      <w:bCs/>
                      <w:color w:val="000000"/>
                      <w:lang w:val="es-MX" w:eastAsia="es-ES_tradnl"/>
                    </w:rPr>
                  </w:pPr>
                  <w:r w:rsidRPr="00071AA3">
                    <w:rPr>
                      <w:rFonts w:ascii="Calibri" w:eastAsia="Times New Roman" w:hAnsi="Calibri" w:cs="Calibri"/>
                      <w:color w:val="000000"/>
                      <w:lang w:val="es-MX" w:eastAsia="es-ES_tradnl"/>
                    </w:rPr>
                    <w:t>4) Si el modelo incluye las etapas de progresión de la enfermedad ¿cómo se definen dichas etapas y en qué secuencia?</w:t>
                  </w:r>
                </w:p>
              </w:tc>
              <w:tc>
                <w:tcPr>
                  <w:tcW w:w="3260" w:type="dxa"/>
                </w:tcPr>
                <w:p w14:paraId="5D741A4F" w14:textId="28074D4C" w:rsidR="00071AA3" w:rsidRDefault="008440D8" w:rsidP="00071AA3">
                  <w:pPr>
                    <w:rPr>
                      <w:rFonts w:ascii="Calibri" w:eastAsia="Times New Roman" w:hAnsi="Calibri" w:cs="Calibri"/>
                      <w:color w:val="000000"/>
                      <w:lang w:val="es-MX" w:eastAsia="es-ES_tradnl"/>
                    </w:rPr>
                  </w:pPr>
                  <w:r w:rsidRPr="008440D8">
                    <w:rPr>
                      <w:rFonts w:ascii="Calibri" w:eastAsia="Times New Roman" w:hAnsi="Calibri" w:cs="Calibri"/>
                      <w:color w:val="000000"/>
                      <w:lang w:val="es-MX" w:eastAsia="es-ES_tradnl"/>
                    </w:rPr>
                    <w:t xml:space="preserve">- Susceptible, </w:t>
                  </w:r>
                  <w:r>
                    <w:rPr>
                      <w:rFonts w:ascii="Calibri" w:eastAsia="Times New Roman" w:hAnsi="Calibri" w:cs="Calibri"/>
                      <w:color w:val="000000"/>
                      <w:lang w:val="es-MX" w:eastAsia="es-ES_tradnl"/>
                    </w:rPr>
                    <w:t>Expuesto, Infeccioso, Infeccioso Diagnosticado, Recuperado, Hospitalizado y UCI.</w:t>
                  </w:r>
                </w:p>
                <w:p w14:paraId="08577490" w14:textId="3B2D206C" w:rsidR="008440D8" w:rsidRPr="008440D8" w:rsidRDefault="008440D8" w:rsidP="00071AA3">
                  <w:pPr>
                    <w:rPr>
                      <w:rFonts w:ascii="Calibri" w:eastAsia="Times New Roman" w:hAnsi="Calibri" w:cs="Calibri"/>
                      <w:color w:val="000000"/>
                      <w:lang w:val="es-MX" w:eastAsia="es-ES_tradnl"/>
                    </w:rPr>
                  </w:pPr>
                  <w:r>
                    <w:rPr>
                      <w:rFonts w:ascii="Calibri" w:eastAsia="Times New Roman" w:hAnsi="Calibri" w:cs="Calibri"/>
                      <w:color w:val="000000"/>
                      <w:lang w:val="es-MX" w:eastAsia="es-ES_tradnl"/>
                    </w:rPr>
                    <w:lastRenderedPageBreak/>
                    <w:t>- Los estados de Expuesto e Infeccioso son divididos en múltiples compartimentos.</w:t>
                  </w:r>
                </w:p>
              </w:tc>
            </w:tr>
            <w:tr w:rsidR="00071AA3" w14:paraId="11D87B95" w14:textId="77777777" w:rsidTr="004C23AB">
              <w:tc>
                <w:tcPr>
                  <w:tcW w:w="5457" w:type="dxa"/>
                  <w:vAlign w:val="bottom"/>
                </w:tcPr>
                <w:p w14:paraId="34F8A742" w14:textId="70A1979A" w:rsidR="00071AA3" w:rsidRDefault="00071AA3" w:rsidP="00071AA3">
                  <w:pPr>
                    <w:rPr>
                      <w:rFonts w:ascii="Calibri" w:eastAsia="Times New Roman" w:hAnsi="Calibri" w:cs="Calibri"/>
                      <w:b/>
                      <w:bCs/>
                      <w:color w:val="000000"/>
                      <w:lang w:val="es-MX" w:eastAsia="es-ES_tradnl"/>
                    </w:rPr>
                  </w:pPr>
                  <w:r w:rsidRPr="00071AA3">
                    <w:rPr>
                      <w:rFonts w:ascii="Calibri" w:eastAsia="Times New Roman" w:hAnsi="Calibri" w:cs="Calibri"/>
                      <w:color w:val="000000"/>
                      <w:lang w:val="es-MX" w:eastAsia="es-ES_tradnl"/>
                    </w:rPr>
                    <w:lastRenderedPageBreak/>
                    <w:t>5) En caso de que haya etapas: ¿las probabilidades o tasas asociadas a la transición de cada etapa?</w:t>
                  </w:r>
                </w:p>
              </w:tc>
              <w:tc>
                <w:tcPr>
                  <w:tcW w:w="3260" w:type="dxa"/>
                </w:tcPr>
                <w:p w14:paraId="7E3208A7" w14:textId="77777777" w:rsidR="004C7C5C" w:rsidRDefault="008440D8" w:rsidP="00071AA3">
                  <w:pPr>
                    <w:rPr>
                      <w:rFonts w:ascii="Calibri" w:eastAsia="Times New Roman" w:hAnsi="Calibri" w:cs="Calibri"/>
                      <w:color w:val="000000"/>
                      <w:lang w:val="es-MX" w:eastAsia="es-ES_tradnl"/>
                    </w:rPr>
                  </w:pPr>
                  <w:r w:rsidRPr="008440D8">
                    <w:rPr>
                      <w:rFonts w:ascii="Calibri" w:eastAsia="Times New Roman" w:hAnsi="Calibri" w:cs="Calibri"/>
                      <w:color w:val="000000"/>
                      <w:lang w:val="es-MX" w:eastAsia="es-ES_tradnl"/>
                    </w:rPr>
                    <w:t>-</w:t>
                  </w:r>
                  <w:r w:rsidR="004C7C5C">
                    <w:rPr>
                      <w:rFonts w:ascii="Calibri" w:eastAsia="Times New Roman" w:hAnsi="Calibri" w:cs="Calibri"/>
                      <w:color w:val="000000"/>
                      <w:lang w:val="es-MX" w:eastAsia="es-ES_tradnl"/>
                    </w:rPr>
                    <w:t xml:space="preserve"> Tasa de susceptible a expuesto es específica para grupos de edad, la cual se obtiene con la fuerza de la infección que depende de la tasa de transmisión que es calibrada, el número de contactos efectivos entre grupos de edad y la prevalencia de infectados por grupos de edad</w:t>
                  </w:r>
                </w:p>
                <w:p w14:paraId="68AA9593" w14:textId="791EA622" w:rsidR="004C7C5C" w:rsidRDefault="004C7C5C" w:rsidP="004C7C5C">
                  <w:pPr>
                    <w:rPr>
                      <w:lang w:val="es-ES"/>
                    </w:rPr>
                  </w:pPr>
                  <w:r>
                    <w:rPr>
                      <w:rFonts w:ascii="Calibri" w:eastAsia="Times New Roman" w:hAnsi="Calibri" w:cs="Calibri"/>
                      <w:color w:val="000000"/>
                      <w:lang w:val="es-MX" w:eastAsia="es-ES_tradnl"/>
                    </w:rPr>
                    <w:t>- La tase de expuesto a infeccioso proviene de una distribución gamma de tiempo a evento con base en un p</w:t>
                  </w:r>
                  <w:proofErr w:type="spellStart"/>
                  <w:r w:rsidRPr="006346B2">
                    <w:rPr>
                      <w:lang w:val="es-ES"/>
                    </w:rPr>
                    <w:t>eríodo</w:t>
                  </w:r>
                  <w:proofErr w:type="spellEnd"/>
                  <w:r w:rsidRPr="006346B2">
                    <w:rPr>
                      <w:lang w:val="es-ES"/>
                    </w:rPr>
                    <w:t xml:space="preserve"> de incubación</w:t>
                  </w:r>
                  <w:r>
                    <w:rPr>
                      <w:lang w:val="es-ES"/>
                    </w:rPr>
                    <w:t xml:space="preserve"> de </w:t>
                  </w:r>
                  <w:r w:rsidRPr="006346B2">
                    <w:rPr>
                      <w:lang w:val="es-ES"/>
                    </w:rPr>
                    <w:t xml:space="preserve">5 días </w:t>
                  </w:r>
                  <w:r>
                    <w:rPr>
                      <w:lang w:val="es-ES"/>
                    </w:rPr>
                    <w:t>en promedio</w:t>
                  </w:r>
                  <w:r>
                    <w:rPr>
                      <w:lang w:val="es-ES"/>
                    </w:rPr>
                    <w:t xml:space="preserve"> </w:t>
                  </w:r>
                  <w:r w:rsidRPr="006346B2">
                    <w:rPr>
                      <w:lang w:val="es-ES"/>
                    </w:rPr>
                    <w:t xml:space="preserve">– </w:t>
                  </w:r>
                  <w:proofErr w:type="spellStart"/>
                  <w:r w:rsidRPr="006346B2">
                    <w:rPr>
                      <w:lang w:val="es-ES"/>
                    </w:rPr>
                    <w:t>Lauer</w:t>
                  </w:r>
                  <w:proofErr w:type="spellEnd"/>
                  <w:r w:rsidRPr="006346B2">
                    <w:rPr>
                      <w:lang w:val="es-ES"/>
                    </w:rPr>
                    <w:t xml:space="preserve"> et al. 2020</w:t>
                  </w:r>
                  <w:r>
                    <w:rPr>
                      <w:lang w:val="es-ES"/>
                    </w:rPr>
                    <w:fldChar w:fldCharType="begin" w:fldLock="1"/>
                  </w:r>
                  <w:r>
                    <w:rPr>
                      <w:lang w:val="es-ES"/>
                    </w:rPr>
                    <w:instrText>ADDIN CSL_CITATION {"citationItems":[{"id":"ITEM-1","itemData":{"DOI":"10.7326/m20-0504","ISSN":"0003-4819","PMID":"32150748","abstract":"Background A novel human coronavirus, severe acute respiratory syndrome coronavirus 2 (SARS-CoV-2), was identified in China in December 2019. There is limited support for many of its key epidemiologic features, including the incubation period for clinical disease (coronavirus disease 2019 [COVID-19]), which has important implications for surveillance and control activities. Objective To estimate the length of the incubation period of COVID-19 and describe its public health implications. Design Pooled analysis of confirmed COVID-19 cases reported between 4 January 2020 and 24 February 2020. Setting News reports and press releases from 50 provinces, regions, and countries outside Wuhan, Hubei province, China. Participants Persons with confirmed SARS-CoV-2 infection outside Hubei province, China. Measurements Patient demographic characteristics and dates and times of possible exposure, symptom onset, fever onset, and hospitalization. Results There were 181 confirmed cases with identifiable exposure and symptom onset windows to estimate the incubation period of COVID-19. The median incubation period was estimated to be 5.1 days (95% CI, 4.5 to 5.8 days), and 97.5% of those who develop symptoms will do so within 11.5 days (CI, 8.2 to 15.6 days) of infection. These estimates imply that, under conservative assumptions, 101 out of every 10 000 cases (99th percentile, 482) will develop symptoms after 14 days of active monitoring or quarantine. Limitation Publicly reported cases may overrepresent severe cases, the incubation period for which may differ from that of mild cases. Conclusion This work provides additional evidence for a median incubation period for COVID-19 of approximately 5 days, similar to SARS. Our results support current proposals for the length of quarantine or active monitoring of persons potentially exposed to SARS-CoV-2, although longer monitoring periods might be justified in extreme cases. Primary Funding Source U.S. Centers for Disease Control and Prevention, National Institute of Allergy and Infectious Diseases, National Institute of General Medical Sciences, and Alexander von Humboldt Foundation.","author":[{"dropping-particle":"","family":"Lauer","given":"Stephen A.","non-dropping-particle":"","parse-names":false,"suffix":""},{"dropping-particle":"","family":"Grantz","given":"Kyra H.","non-dropping-particle":"","parse-names":false,"suffix":""},{"dropping-particle":"","family":"Bi","given":"Qifang","non-dropping-particle":"","parse-names":false,"suffix":""},{"dropping-particle":"","family":"Jones","given":"Forrest K.","non-dropping-particle":"","parse-names":false,"suffix":""},{"dropping-particle":"","family":"Zheng","given":"Qulu","non-dropping-particle":"","parse-names":false,"suffix":""},{"dropping-particle":"","family":"Meredith","given":"Hannah R.","non-dropping-particle":"","parse-names":false,"suffix":""},{"dropping-particle":"","family":"Azman","given":"Andrew S.","non-dropping-particle":"","parse-names":false,"suffix":""},{"dropping-particle":"","family":"Reich","given":"Nicholas G.","non-dropping-particle":"","parse-names":false,"suffix":""},{"dropping-particle":"","family":"Lessler","given":"Justin","non-dropping-particle":"","parse-names":false,"suffix":""}],"container-title":"Annals of Internal Medicine","id":"ITEM-1","issued":{"date-parts":[["2020"]]},"title":"The Incubation Period of Coronavirus Disease 2019 (COVID-19) From Publicly Reported Confirmed Cases: Estimation and Application","type":"article-journal","volume":"2019"},"uris":["http://www.mendeley.com/documents/?uuid=434c10a2-b768-4990-98a1-c4294e3e2b12"]}],"mendeley":{"formattedCitation":"&lt;sup&gt;3&lt;/sup&gt;","plainTextFormattedCitation":"3","previouslyFormattedCitation":"&lt;sup&gt;3&lt;/sup&gt;"},"properties":{"noteIndex":0},"schema":"https://github.com/citation-style-language/schema/raw/master/csl-citation.json"}</w:instrText>
                  </w:r>
                  <w:r>
                    <w:rPr>
                      <w:lang w:val="es-ES"/>
                    </w:rPr>
                    <w:fldChar w:fldCharType="separate"/>
                  </w:r>
                  <w:r w:rsidRPr="006346B2">
                    <w:rPr>
                      <w:noProof/>
                      <w:vertAlign w:val="superscript"/>
                      <w:lang w:val="es-ES"/>
                    </w:rPr>
                    <w:t>3</w:t>
                  </w:r>
                  <w:r>
                    <w:rPr>
                      <w:lang w:val="es-ES"/>
                    </w:rPr>
                    <w:fldChar w:fldCharType="end"/>
                  </w:r>
                </w:p>
                <w:p w14:paraId="3892A581" w14:textId="400A9F45" w:rsidR="004C7C5C" w:rsidRPr="004C7C5C" w:rsidRDefault="004C7C5C" w:rsidP="004C7C5C">
                  <w:pPr>
                    <w:rPr>
                      <w:lang w:val="es-ES"/>
                    </w:rPr>
                  </w:pPr>
                  <w:r>
                    <w:rPr>
                      <w:lang w:val="es-ES"/>
                    </w:rPr>
                    <w:t>- La tasa de infeccioso a recuperado</w:t>
                  </w:r>
                  <w:r w:rsidR="00C56A7C">
                    <w:rPr>
                      <w:lang w:val="es-ES"/>
                    </w:rPr>
                    <w:t>, gamma,</w:t>
                  </w:r>
                  <w:r>
                    <w:rPr>
                      <w:lang w:val="es-ES"/>
                    </w:rPr>
                    <w:t xml:space="preserve"> proviene de una distribución </w:t>
                  </w:r>
                  <w:r>
                    <w:rPr>
                      <w:rFonts w:ascii="Calibri" w:eastAsia="Times New Roman" w:hAnsi="Calibri" w:cs="Calibri"/>
                      <w:color w:val="000000"/>
                      <w:lang w:val="es-MX" w:eastAsia="es-ES_tradnl"/>
                    </w:rPr>
                    <w:t xml:space="preserve">gamma de tiempo a evento con base en un </w:t>
                  </w:r>
                  <w:r>
                    <w:rPr>
                      <w:rFonts w:ascii="Calibri" w:eastAsia="Times New Roman" w:hAnsi="Calibri" w:cs="Calibri"/>
                      <w:color w:val="000000"/>
                      <w:lang w:val="es-MX" w:eastAsia="es-ES_tradnl"/>
                    </w:rPr>
                    <w:t>p</w:t>
                  </w:r>
                  <w:proofErr w:type="spellStart"/>
                  <w:r w:rsidRPr="004C7C5C">
                    <w:rPr>
                      <w:lang w:val="es-ES"/>
                    </w:rPr>
                    <w:t>eríodo</w:t>
                  </w:r>
                  <w:proofErr w:type="spellEnd"/>
                  <w:r w:rsidRPr="004C7C5C">
                    <w:rPr>
                      <w:lang w:val="es-ES"/>
                    </w:rPr>
                    <w:t xml:space="preserve"> de infecciosidad: 6.1 días en promedio</w:t>
                  </w:r>
                  <w:r>
                    <w:rPr>
                      <w:lang w:val="es-ES"/>
                    </w:rPr>
                    <w:t xml:space="preserve"> </w:t>
                  </w:r>
                  <w:r w:rsidRPr="004C7C5C">
                    <w:rPr>
                      <w:lang w:val="es-ES"/>
                    </w:rPr>
                    <w:t xml:space="preserve">– Derivación propia con base en método por </w:t>
                  </w:r>
                  <w:proofErr w:type="spellStart"/>
                  <w:r w:rsidRPr="004C7C5C">
                    <w:rPr>
                      <w:lang w:val="es-ES"/>
                    </w:rPr>
                    <w:t>Keeling</w:t>
                  </w:r>
                  <w:proofErr w:type="spellEnd"/>
                  <w:r w:rsidRPr="004C7C5C">
                    <w:rPr>
                      <w:lang w:val="es-ES"/>
                    </w:rPr>
                    <w:t xml:space="preserve"> y Rohani</w:t>
                  </w:r>
                  <w:r w:rsidRPr="004C7C5C">
                    <w:rPr>
                      <w:lang w:val="es-ES"/>
                    </w:rPr>
                    <w:fldChar w:fldCharType="begin" w:fldLock="1"/>
                  </w:r>
                  <w:r w:rsidR="00126AA8">
                    <w:rPr>
                      <w:lang w:val="es-ES"/>
                    </w:rPr>
                    <w:instrText>ADDIN CSL_CITATION {"citationItems":[{"id":"ITEM-1","itemData":{"ISBN":"9780691116174","author":[{"dropping-particle":"","family":"Keeling","given":"Matthew James","non-dropping-particle":"","parse-names":false,"suffix":""},{"dropping-particle":"","family":"Rohani","given":"Pejman","non-dropping-particle":"","parse-names":false,"suffix":""}],"id":"ITEM-1","issued":{"date-parts":[["2008"]]},"number-of-pages":"385","publisher":"Princeton University Press","publisher-place":"Princeton, N.J.","title":"Modeling Infectious Diseases in Humans and Animals","type":"book"},"uris":["http://www.mendeley.com/documents/?uuid=b207c70a-5495-4fa1-8d6b-7bc9b6fb08e0"]}],"mendeley":{"formattedCitation":"&lt;sup&gt;4&lt;/sup&gt;","plainTextFormattedCitation":"4","previouslyFormattedCitation":"&lt;sup&gt;4&lt;/sup&gt;"},"properties":{"noteIndex":0},"schema":"https://github.com/citation-style-language/schema/raw/master/csl-citation.json"}</w:instrText>
                  </w:r>
                  <w:r w:rsidRPr="004C7C5C">
                    <w:rPr>
                      <w:lang w:val="es-ES"/>
                    </w:rPr>
                    <w:fldChar w:fldCharType="separate"/>
                  </w:r>
                  <w:r w:rsidRPr="004C7C5C">
                    <w:rPr>
                      <w:noProof/>
                      <w:vertAlign w:val="superscript"/>
                      <w:lang w:val="es-ES"/>
                    </w:rPr>
                    <w:t>4</w:t>
                  </w:r>
                  <w:r w:rsidRPr="004C7C5C">
                    <w:rPr>
                      <w:lang w:val="es-ES"/>
                    </w:rPr>
                    <w:fldChar w:fldCharType="end"/>
                  </w:r>
                </w:p>
                <w:p w14:paraId="0F80A2A9" w14:textId="725F103B" w:rsidR="00995EDE" w:rsidRDefault="00995EDE" w:rsidP="00071AA3">
                  <w:pPr>
                    <w:rPr>
                      <w:rFonts w:ascii="Calibri" w:eastAsia="Times New Roman" w:hAnsi="Calibri" w:cs="Calibri"/>
                      <w:color w:val="000000"/>
                      <w:lang w:val="es-ES" w:eastAsia="es-ES_tradnl"/>
                    </w:rPr>
                  </w:pPr>
                  <w:r>
                    <w:rPr>
                      <w:rFonts w:ascii="Calibri" w:eastAsia="Times New Roman" w:hAnsi="Calibri" w:cs="Calibri"/>
                      <w:color w:val="000000"/>
                      <w:lang w:val="es-ES" w:eastAsia="es-ES_tradnl"/>
                    </w:rPr>
                    <w:t>- La tasa de infeccioso a infeccioso a recuperado</w:t>
                  </w:r>
                  <w:r>
                    <w:rPr>
                      <w:rFonts w:ascii="Calibri" w:eastAsia="Times New Roman" w:hAnsi="Calibri" w:cs="Calibri"/>
                      <w:color w:val="000000"/>
                      <w:lang w:val="es-ES" w:eastAsia="es-ES_tradnl"/>
                    </w:rPr>
                    <w:t>, la tasa de detección (TD</w:t>
                  </w:r>
                  <w:proofErr w:type="gramStart"/>
                  <w:r>
                    <w:rPr>
                      <w:rFonts w:ascii="Calibri" w:eastAsia="Times New Roman" w:hAnsi="Calibri" w:cs="Calibri"/>
                      <w:color w:val="000000"/>
                      <w:lang w:val="es-ES" w:eastAsia="es-ES_tradnl"/>
                    </w:rPr>
                    <w:t>)</w:t>
                  </w:r>
                  <w:r>
                    <w:rPr>
                      <w:rFonts w:ascii="Calibri" w:eastAsia="Times New Roman" w:hAnsi="Calibri" w:cs="Calibri"/>
                      <w:color w:val="000000"/>
                      <w:lang w:val="es-ES" w:eastAsia="es-ES_tradnl"/>
                    </w:rPr>
                    <w:t>,</w:t>
                  </w:r>
                  <w:r>
                    <w:rPr>
                      <w:rFonts w:ascii="Calibri" w:eastAsia="Times New Roman" w:hAnsi="Calibri" w:cs="Calibri"/>
                      <w:color w:val="000000"/>
                      <w:lang w:val="es-ES" w:eastAsia="es-ES_tradnl"/>
                    </w:rPr>
                    <w:t xml:space="preserve"> </w:t>
                  </w:r>
                  <w:r>
                    <w:rPr>
                      <w:rFonts w:ascii="Calibri" w:eastAsia="Times New Roman" w:hAnsi="Calibri" w:cs="Calibri"/>
                      <w:color w:val="000000"/>
                      <w:lang w:val="es-ES" w:eastAsia="es-ES_tradnl"/>
                    </w:rPr>
                    <w:t xml:space="preserve"> está</w:t>
                  </w:r>
                  <w:proofErr w:type="gramEnd"/>
                  <w:r>
                    <w:rPr>
                      <w:rFonts w:ascii="Calibri" w:eastAsia="Times New Roman" w:hAnsi="Calibri" w:cs="Calibri"/>
                      <w:color w:val="000000"/>
                      <w:lang w:val="es-ES" w:eastAsia="es-ES_tradnl"/>
                    </w:rPr>
                    <w:t xml:space="preserve"> en función de la TDC con la siguiente ecuación:  </w:t>
                  </w:r>
                </w:p>
                <w:p w14:paraId="42354D04" w14:textId="03E2EDDD" w:rsidR="00071AA3" w:rsidRPr="008D0999" w:rsidRDefault="00995EDE" w:rsidP="00071AA3">
                  <w:pPr>
                    <w:rPr>
                      <w:rFonts w:ascii="Calibri" w:eastAsia="Times New Roman" w:hAnsi="Calibri" w:cs="Calibri"/>
                      <w:color w:val="000000"/>
                      <w:lang w:val="en-US" w:eastAsia="es-ES_tradnl"/>
                    </w:rPr>
                  </w:pPr>
                  <w:r w:rsidRPr="00C56A7C">
                    <w:rPr>
                      <w:rFonts w:ascii="Calibri" w:eastAsia="Times New Roman" w:hAnsi="Calibri" w:cs="Calibri"/>
                      <w:color w:val="000000"/>
                      <w:lang w:val="en-US" w:eastAsia="es-ES_tradnl"/>
                    </w:rPr>
                    <w:t>TD = ln(1-</w:t>
                  </w:r>
                  <w:proofErr w:type="gramStart"/>
                  <w:r w:rsidRPr="00C56A7C">
                    <w:rPr>
                      <w:rFonts w:ascii="Calibri" w:eastAsia="Times New Roman" w:hAnsi="Calibri" w:cs="Calibri"/>
                      <w:color w:val="000000"/>
                      <w:lang w:val="en-US" w:eastAsia="es-ES_tradnl"/>
                    </w:rPr>
                    <w:t>TDC</w:t>
                  </w:r>
                  <w:r w:rsidRPr="00C56A7C">
                    <w:rPr>
                      <w:rFonts w:ascii="Calibri" w:eastAsia="Times New Roman" w:hAnsi="Calibri" w:cs="Calibri"/>
                      <w:color w:val="000000"/>
                      <w:vertAlign w:val="subscript"/>
                      <w:lang w:val="en-US" w:eastAsia="es-ES_tradnl"/>
                    </w:rPr>
                    <w:t>a,t</w:t>
                  </w:r>
                  <w:proofErr w:type="gramEnd"/>
                  <w:r w:rsidRPr="00C56A7C">
                    <w:rPr>
                      <w:rFonts w:ascii="Calibri" w:eastAsia="Times New Roman" w:hAnsi="Calibri" w:cs="Calibri"/>
                      <w:color w:val="000000"/>
                      <w:lang w:val="en-US" w:eastAsia="es-ES_tradnl"/>
                    </w:rPr>
                    <w:t>)/(1/gamma)</w:t>
                  </w:r>
                </w:p>
              </w:tc>
            </w:tr>
            <w:tr w:rsidR="00071AA3" w14:paraId="2AA2DA6E" w14:textId="77777777" w:rsidTr="004C23AB">
              <w:tc>
                <w:tcPr>
                  <w:tcW w:w="5457" w:type="dxa"/>
                </w:tcPr>
                <w:p w14:paraId="3909B089" w14:textId="43292541" w:rsidR="00071AA3" w:rsidRDefault="00071AA3" w:rsidP="00071AA3">
                  <w:pPr>
                    <w:rPr>
                      <w:rFonts w:ascii="Calibri" w:eastAsia="Times New Roman" w:hAnsi="Calibri" w:cs="Calibri"/>
                      <w:b/>
                      <w:bCs/>
                      <w:color w:val="000000"/>
                      <w:lang w:val="es-MX" w:eastAsia="es-ES_tradnl"/>
                    </w:rPr>
                  </w:pPr>
                  <w:r w:rsidRPr="00071AA3">
                    <w:rPr>
                      <w:rFonts w:ascii="Calibri" w:eastAsia="Times New Roman" w:hAnsi="Calibri" w:cs="Calibri"/>
                      <w:color w:val="000000"/>
                      <w:lang w:val="es-MX" w:eastAsia="es-ES_tradnl"/>
                    </w:rPr>
                    <w:t>6) ¿Las probabilidad des cada etapa son diferentes por  edades y/o sexo?, ¿considera comorbilidades?</w:t>
                  </w:r>
                </w:p>
              </w:tc>
              <w:tc>
                <w:tcPr>
                  <w:tcW w:w="3260" w:type="dxa"/>
                </w:tcPr>
                <w:p w14:paraId="04FD6601" w14:textId="77777777" w:rsidR="00071AA3" w:rsidRDefault="008440D8" w:rsidP="00071AA3">
                  <w:pPr>
                    <w:rPr>
                      <w:rFonts w:ascii="Calibri" w:eastAsia="Times New Roman" w:hAnsi="Calibri" w:cs="Calibri"/>
                      <w:color w:val="000000"/>
                      <w:lang w:val="es-MX" w:eastAsia="es-ES_tradnl"/>
                    </w:rPr>
                  </w:pPr>
                  <w:r w:rsidRPr="008440D8">
                    <w:rPr>
                      <w:rFonts w:ascii="Calibri" w:eastAsia="Times New Roman" w:hAnsi="Calibri" w:cs="Calibri"/>
                      <w:color w:val="000000"/>
                      <w:lang w:val="es-MX" w:eastAsia="es-ES_tradnl"/>
                    </w:rPr>
                    <w:t>-</w:t>
                  </w:r>
                  <w:r>
                    <w:rPr>
                      <w:rFonts w:ascii="Calibri" w:eastAsia="Times New Roman" w:hAnsi="Calibri" w:cs="Calibri"/>
                      <w:color w:val="000000"/>
                      <w:lang w:val="es-MX" w:eastAsia="es-ES_tradnl"/>
                    </w:rPr>
                    <w:t xml:space="preserve"> Por edades</w:t>
                  </w:r>
                </w:p>
                <w:p w14:paraId="43C65475" w14:textId="4F0ACC67" w:rsidR="008440D8" w:rsidRPr="008440D8" w:rsidRDefault="008440D8" w:rsidP="00071AA3">
                  <w:pPr>
                    <w:rPr>
                      <w:rFonts w:ascii="Calibri" w:eastAsia="Times New Roman" w:hAnsi="Calibri" w:cs="Calibri"/>
                      <w:color w:val="000000"/>
                      <w:lang w:val="es-MX" w:eastAsia="es-ES_tradnl"/>
                    </w:rPr>
                  </w:pPr>
                  <w:r>
                    <w:rPr>
                      <w:rFonts w:ascii="Calibri" w:eastAsia="Times New Roman" w:hAnsi="Calibri" w:cs="Calibri"/>
                      <w:color w:val="000000"/>
                      <w:lang w:val="es-MX" w:eastAsia="es-ES_tradnl"/>
                    </w:rPr>
                    <w:t xml:space="preserve">- No incluimos </w:t>
                  </w:r>
                  <w:r w:rsidR="00CE709A">
                    <w:rPr>
                      <w:rFonts w:ascii="Calibri" w:eastAsia="Times New Roman" w:hAnsi="Calibri" w:cs="Calibri"/>
                      <w:color w:val="000000"/>
                      <w:lang w:val="es-MX" w:eastAsia="es-ES_tradnl"/>
                    </w:rPr>
                    <w:t xml:space="preserve">comorbilidades explícitamente pero sí a través de la mortalidad por otras causas específicas a la edad. Por ejemplo, si pacientes con diabetes tienen mayor riesgo de muerte y éstas tienden a ser más grandes, este </w:t>
                  </w:r>
                  <w:r w:rsidR="00CE709A">
                    <w:rPr>
                      <w:rFonts w:ascii="Calibri" w:eastAsia="Times New Roman" w:hAnsi="Calibri" w:cs="Calibri"/>
                      <w:color w:val="000000"/>
                      <w:lang w:val="es-MX" w:eastAsia="es-ES_tradnl"/>
                    </w:rPr>
                    <w:lastRenderedPageBreak/>
                    <w:t>fenómeno se considera en las tasas de mortalidad específicas por edad.</w:t>
                  </w:r>
                </w:p>
              </w:tc>
            </w:tr>
            <w:tr w:rsidR="00071AA3" w14:paraId="5D72AB14" w14:textId="77777777" w:rsidTr="004C23AB">
              <w:tc>
                <w:tcPr>
                  <w:tcW w:w="5457" w:type="dxa"/>
                </w:tcPr>
                <w:p w14:paraId="44A28434" w14:textId="11B5429C" w:rsidR="00071AA3" w:rsidRDefault="00071AA3" w:rsidP="00071AA3">
                  <w:pPr>
                    <w:rPr>
                      <w:rFonts w:ascii="Calibri" w:eastAsia="Times New Roman" w:hAnsi="Calibri" w:cs="Calibri"/>
                      <w:b/>
                      <w:bCs/>
                      <w:color w:val="000000"/>
                      <w:lang w:val="es-MX" w:eastAsia="es-ES_tradnl"/>
                    </w:rPr>
                  </w:pPr>
                  <w:r w:rsidRPr="00071AA3">
                    <w:rPr>
                      <w:rFonts w:ascii="Calibri" w:eastAsia="Times New Roman" w:hAnsi="Calibri" w:cs="Calibri"/>
                      <w:color w:val="000000"/>
                      <w:lang w:val="es-MX" w:eastAsia="es-ES_tradnl"/>
                    </w:rPr>
                    <w:lastRenderedPageBreak/>
                    <w:t>7) Método de ajuste del modelo a los datos: qué variable estás usando del reporte y por qué esa</w:t>
                  </w:r>
                </w:p>
              </w:tc>
              <w:tc>
                <w:tcPr>
                  <w:tcW w:w="3260" w:type="dxa"/>
                </w:tcPr>
                <w:p w14:paraId="2872F374" w14:textId="77777777" w:rsidR="00741E02" w:rsidRDefault="00741E02" w:rsidP="00071AA3">
                  <w:r w:rsidRPr="00741E02">
                    <w:rPr>
                      <w:rFonts w:ascii="Calibri" w:eastAsia="Times New Roman" w:hAnsi="Calibri" w:cs="Calibri"/>
                      <w:color w:val="000000"/>
                      <w:lang w:val="es-MX" w:eastAsia="es-ES_tradnl"/>
                    </w:rPr>
                    <w:t xml:space="preserve">- </w:t>
                  </w:r>
                  <w:r>
                    <w:t>Probabilidad de transmisión condicionado a un contacto suficiente para la transmisión.</w:t>
                  </w:r>
                </w:p>
                <w:p w14:paraId="3112B7BE" w14:textId="77777777" w:rsidR="00071AA3" w:rsidRDefault="00741E02" w:rsidP="00071AA3">
                  <w:r>
                    <w:t xml:space="preserve">- </w:t>
                  </w:r>
                  <w:r w:rsidR="004E628A">
                    <w:t>Valor de parámetro de caso base: c</w:t>
                  </w:r>
                  <w:r>
                    <w:t xml:space="preserve">alibrado utilizando un abordaje Bayesiano optimizando la función de distribución posterior a través del algoritmo </w:t>
                  </w:r>
                  <w:proofErr w:type="spellStart"/>
                  <w:r>
                    <w:t>Nelder</w:t>
                  </w:r>
                  <w:proofErr w:type="spellEnd"/>
                  <w:r>
                    <w:t xml:space="preserve">-Mead. El parámetro utilizado es el </w:t>
                  </w:r>
                  <w:r w:rsidRPr="00741E02">
                    <w:rPr>
                      <w:i/>
                      <w:iCs/>
                    </w:rPr>
                    <w:t>máximo-a-posteriori</w:t>
                  </w:r>
                  <w:r>
                    <w:t xml:space="preserve"> (MAP)</w:t>
                  </w:r>
                </w:p>
                <w:p w14:paraId="29B69B5B" w14:textId="5A4C08F2" w:rsidR="004E628A" w:rsidRPr="00741E02" w:rsidRDefault="004E628A" w:rsidP="00071AA3">
                  <w:pPr>
                    <w:rPr>
                      <w:rFonts w:ascii="Calibri" w:eastAsia="Times New Roman" w:hAnsi="Calibri" w:cs="Calibri"/>
                      <w:color w:val="000000"/>
                      <w:lang w:val="es-MX" w:eastAsia="es-ES_tradnl"/>
                    </w:rPr>
                  </w:pPr>
                  <w:r>
                    <w:rPr>
                      <w:rFonts w:ascii="Calibri" w:eastAsia="Times New Roman" w:hAnsi="Calibri" w:cs="Calibri"/>
                      <w:color w:val="000000"/>
                      <w:lang w:val="es-MX" w:eastAsia="es-ES_tradnl"/>
                    </w:rPr>
                    <w:t>- Distribución de parámetro para propagación de incertidumbre: utilizando el algoritmo Incremental Mixture Importance Sampling (IMIS)</w:t>
                  </w:r>
                  <w:r w:rsidR="00126AA8">
                    <w:rPr>
                      <w:rFonts w:ascii="Calibri" w:eastAsia="Times New Roman" w:hAnsi="Calibri" w:cs="Calibri"/>
                      <w:color w:val="000000"/>
                      <w:lang w:val="es-MX" w:eastAsia="es-ES_tradnl"/>
                    </w:rPr>
                    <w:fldChar w:fldCharType="begin" w:fldLock="1"/>
                  </w:r>
                  <w:r w:rsidR="00126AA8">
                    <w:rPr>
                      <w:rFonts w:ascii="Calibri" w:eastAsia="Times New Roman" w:hAnsi="Calibri" w:cs="Calibri"/>
                      <w:color w:val="000000"/>
                      <w:lang w:val="es-MX" w:eastAsia="es-ES_tradnl"/>
                    </w:rPr>
                    <w:instrText>ADDIN CSL_CITATION {"citationItems":[{"id":"ITEM-1","itemData":{"DOI":"10.1198/106186006X132358","ISBN":"106186006X","author":[{"dropping-particle":"","family":"Steele","given":"Russell J","non-dropping-particle":"","parse-names":false,"suffix":""},{"dropping-particle":"","family":"Raftery","given":"Adrian E","non-dropping-particle":"","parse-names":false,"suffix":""},{"dropping-particle":"","family":"Emond","given":"Mary J","non-dropping-particle":"","parse-names":false,"suffix":""}],"container-title":"Journal of Computational and Graphical Statistics","id":"ITEM-1","issue":"3","issued":{"date-parts":[["2006"]]},"page":"712-734","title":"Computing Normalizing Constants for Finite Mixture Models via Incremental Mixture Importance Sampling (IMIS)","type":"article-journal","volume":"15"},"uris":["http://www.mendeley.com/documents/?uuid=be9a943d-c760-4663-982b-b8c64b1add4f"]}],"mendeley":{"formattedCitation":"&lt;sup&gt;7&lt;/sup&gt;","plainTextFormattedCitation":"7"},"properties":{"noteIndex":0},"schema":"https://github.com/citation-style-language/schema/raw/master/csl-citation.json"}</w:instrText>
                  </w:r>
                  <w:r w:rsidR="00126AA8">
                    <w:rPr>
                      <w:rFonts w:ascii="Calibri" w:eastAsia="Times New Roman" w:hAnsi="Calibri" w:cs="Calibri"/>
                      <w:color w:val="000000"/>
                      <w:lang w:val="es-MX" w:eastAsia="es-ES_tradnl"/>
                    </w:rPr>
                    <w:fldChar w:fldCharType="separate"/>
                  </w:r>
                  <w:r w:rsidR="00126AA8" w:rsidRPr="00126AA8">
                    <w:rPr>
                      <w:rFonts w:ascii="Calibri" w:eastAsia="Times New Roman" w:hAnsi="Calibri" w:cs="Calibri"/>
                      <w:noProof/>
                      <w:color w:val="000000"/>
                      <w:vertAlign w:val="superscript"/>
                      <w:lang w:val="es-MX" w:eastAsia="es-ES_tradnl"/>
                    </w:rPr>
                    <w:t>7</w:t>
                  </w:r>
                  <w:r w:rsidR="00126AA8">
                    <w:rPr>
                      <w:rFonts w:ascii="Calibri" w:eastAsia="Times New Roman" w:hAnsi="Calibri" w:cs="Calibri"/>
                      <w:color w:val="000000"/>
                      <w:lang w:val="es-MX" w:eastAsia="es-ES_tradnl"/>
                    </w:rPr>
                    <w:fldChar w:fldCharType="end"/>
                  </w:r>
                </w:p>
              </w:tc>
            </w:tr>
            <w:tr w:rsidR="00071AA3" w14:paraId="0AB7AE49" w14:textId="77777777" w:rsidTr="004C23AB">
              <w:tc>
                <w:tcPr>
                  <w:tcW w:w="5457" w:type="dxa"/>
                </w:tcPr>
                <w:p w14:paraId="131A00E0" w14:textId="4858B412" w:rsidR="00071AA3" w:rsidRDefault="00071AA3" w:rsidP="00071AA3">
                  <w:pPr>
                    <w:rPr>
                      <w:rFonts w:ascii="Calibri" w:eastAsia="Times New Roman" w:hAnsi="Calibri" w:cs="Calibri"/>
                      <w:b/>
                      <w:bCs/>
                      <w:color w:val="000000"/>
                      <w:lang w:val="es-MX" w:eastAsia="es-ES_tradnl"/>
                    </w:rPr>
                  </w:pPr>
                  <w:r w:rsidRPr="00071AA3">
                    <w:rPr>
                      <w:rFonts w:ascii="Calibri" w:eastAsia="Times New Roman" w:hAnsi="Calibri" w:cs="Calibri"/>
                      <w:color w:val="000000"/>
                      <w:lang w:val="es-MX" w:eastAsia="es-ES_tradnl"/>
                    </w:rPr>
                    <w:t>8) Metodología: markov continuo, ecuaciones diferenciales ordinarias, ecuaciones diferenciales estocásticas, markov discreto</w:t>
                  </w:r>
                </w:p>
              </w:tc>
              <w:tc>
                <w:tcPr>
                  <w:tcW w:w="3260" w:type="dxa"/>
                </w:tcPr>
                <w:p w14:paraId="67A04659" w14:textId="236FC449" w:rsidR="00071AA3" w:rsidRPr="00741E02" w:rsidRDefault="00741E02" w:rsidP="00071AA3">
                  <w:pPr>
                    <w:rPr>
                      <w:rFonts w:ascii="Calibri" w:eastAsia="Times New Roman" w:hAnsi="Calibri" w:cs="Calibri"/>
                      <w:color w:val="000000"/>
                      <w:lang w:val="es-MX" w:eastAsia="es-ES_tradnl"/>
                    </w:rPr>
                  </w:pPr>
                  <w:r w:rsidRPr="00741E02">
                    <w:rPr>
                      <w:rFonts w:ascii="Calibri" w:eastAsia="Times New Roman" w:hAnsi="Calibri" w:cs="Calibri"/>
                      <w:color w:val="000000"/>
                      <w:lang w:val="es-MX" w:eastAsia="es-ES_tradnl"/>
                    </w:rPr>
                    <w:t>- Ecuaciones</w:t>
                  </w:r>
                  <w:r>
                    <w:rPr>
                      <w:rFonts w:ascii="Calibri" w:eastAsia="Times New Roman" w:hAnsi="Calibri" w:cs="Calibri"/>
                      <w:color w:val="000000"/>
                      <w:lang w:val="es-MX" w:eastAsia="es-ES_tradnl"/>
                    </w:rPr>
                    <w:t xml:space="preserve"> diferenciales ordinarias determinísticas</w:t>
                  </w:r>
                </w:p>
              </w:tc>
            </w:tr>
            <w:tr w:rsidR="00071AA3" w14:paraId="32B10E0E" w14:textId="77777777" w:rsidTr="004C23AB">
              <w:tc>
                <w:tcPr>
                  <w:tcW w:w="5457" w:type="dxa"/>
                </w:tcPr>
                <w:p w14:paraId="43A5D3DA" w14:textId="58706AF3" w:rsidR="00071AA3" w:rsidRDefault="00071AA3" w:rsidP="00071AA3">
                  <w:pPr>
                    <w:rPr>
                      <w:rFonts w:ascii="Calibri" w:eastAsia="Times New Roman" w:hAnsi="Calibri" w:cs="Calibri"/>
                      <w:b/>
                      <w:bCs/>
                      <w:color w:val="000000"/>
                      <w:lang w:val="es-MX" w:eastAsia="es-ES_tradnl"/>
                    </w:rPr>
                  </w:pPr>
                  <w:r w:rsidRPr="00071AA3">
                    <w:rPr>
                      <w:rFonts w:ascii="Calibri" w:eastAsia="Times New Roman" w:hAnsi="Calibri" w:cs="Calibri"/>
                      <w:color w:val="000000"/>
                      <w:lang w:val="es-MX" w:eastAsia="es-ES_tradnl"/>
                    </w:rPr>
                    <w:t>9) ¿El modelo permite que la enfermedad vuelva cuando no se tiene inmunidad de horda?</w:t>
                  </w:r>
                </w:p>
              </w:tc>
              <w:tc>
                <w:tcPr>
                  <w:tcW w:w="3260" w:type="dxa"/>
                </w:tcPr>
                <w:p w14:paraId="4BBD27EA" w14:textId="42B078BA" w:rsidR="00071AA3" w:rsidRPr="004C6925" w:rsidRDefault="004C6925" w:rsidP="00071AA3">
                  <w:pPr>
                    <w:rPr>
                      <w:rFonts w:ascii="Calibri" w:eastAsia="Times New Roman" w:hAnsi="Calibri" w:cs="Calibri"/>
                      <w:color w:val="000000"/>
                      <w:lang w:val="es-MX" w:eastAsia="es-ES_tradnl"/>
                    </w:rPr>
                  </w:pPr>
                  <w:r w:rsidRPr="004C6925">
                    <w:rPr>
                      <w:rFonts w:ascii="Calibri" w:eastAsia="Times New Roman" w:hAnsi="Calibri" w:cs="Calibri"/>
                      <w:color w:val="000000"/>
                      <w:lang w:val="es-MX" w:eastAsia="es-ES_tradnl"/>
                    </w:rPr>
                    <w:t xml:space="preserve">- </w:t>
                  </w:r>
                  <w:r>
                    <w:rPr>
                      <w:rFonts w:ascii="Calibri" w:eastAsia="Times New Roman" w:hAnsi="Calibri" w:cs="Calibri"/>
                      <w:color w:val="000000"/>
                      <w:lang w:val="es-MX" w:eastAsia="es-ES_tradnl"/>
                    </w:rPr>
                    <w:t>Siempre y cuando la immunidad de horda no es lo suficientemente grande para bajar el R0 por debajo de 1, la epdemia puede volver a despuntar.</w:t>
                  </w:r>
                </w:p>
              </w:tc>
            </w:tr>
            <w:tr w:rsidR="00071AA3" w14:paraId="0F62C8A6" w14:textId="77777777" w:rsidTr="004C23AB">
              <w:tc>
                <w:tcPr>
                  <w:tcW w:w="5457" w:type="dxa"/>
                </w:tcPr>
                <w:p w14:paraId="11E2C97D" w14:textId="4488741A" w:rsidR="00071AA3" w:rsidRDefault="00071AA3" w:rsidP="00071AA3">
                  <w:pPr>
                    <w:rPr>
                      <w:rFonts w:ascii="Calibri" w:eastAsia="Times New Roman" w:hAnsi="Calibri" w:cs="Calibri"/>
                      <w:b/>
                      <w:bCs/>
                      <w:color w:val="000000"/>
                      <w:lang w:val="es-MX" w:eastAsia="es-ES_tradnl"/>
                    </w:rPr>
                  </w:pPr>
                  <w:r w:rsidRPr="00071AA3">
                    <w:rPr>
                      <w:rFonts w:ascii="Calibri" w:eastAsia="Times New Roman" w:hAnsi="Calibri" w:cs="Calibri"/>
                      <w:color w:val="000000"/>
                      <w:lang w:val="es-MX" w:eastAsia="es-ES_tradnl"/>
                    </w:rPr>
                    <w:t>10) ¿El modelo produce intervalos de predicción o confianza?</w:t>
                  </w:r>
                </w:p>
              </w:tc>
              <w:tc>
                <w:tcPr>
                  <w:tcW w:w="3260" w:type="dxa"/>
                </w:tcPr>
                <w:p w14:paraId="44586D38" w14:textId="650BE1E8" w:rsidR="00071AA3" w:rsidRPr="00E37F3C" w:rsidRDefault="00E37F3C" w:rsidP="00071AA3">
                  <w:pPr>
                    <w:rPr>
                      <w:rFonts w:ascii="Calibri" w:eastAsia="Times New Roman" w:hAnsi="Calibri" w:cs="Calibri"/>
                      <w:color w:val="000000"/>
                      <w:lang w:val="es-MX" w:eastAsia="es-ES_tradnl"/>
                    </w:rPr>
                  </w:pPr>
                  <w:r w:rsidRPr="00E37F3C">
                    <w:rPr>
                      <w:rFonts w:ascii="Calibri" w:eastAsia="Times New Roman" w:hAnsi="Calibri" w:cs="Calibri"/>
                      <w:color w:val="000000"/>
                      <w:lang w:val="es-MX" w:eastAsia="es-ES_tradnl"/>
                    </w:rPr>
                    <w:t>- Sí, puede producir</w:t>
                  </w:r>
                  <w:r>
                    <w:rPr>
                      <w:rFonts w:ascii="Calibri" w:eastAsia="Times New Roman" w:hAnsi="Calibri" w:cs="Calibri"/>
                      <w:color w:val="000000"/>
                      <w:lang w:val="es-MX" w:eastAsia="es-ES_tradnl"/>
                    </w:rPr>
                    <w:t>.</w:t>
                  </w:r>
                </w:p>
              </w:tc>
            </w:tr>
            <w:tr w:rsidR="00071AA3" w14:paraId="6B20602E" w14:textId="77777777" w:rsidTr="004C23AB">
              <w:tc>
                <w:tcPr>
                  <w:tcW w:w="5457" w:type="dxa"/>
                </w:tcPr>
                <w:p w14:paraId="5BB850D5" w14:textId="00E44487" w:rsidR="00071AA3" w:rsidRDefault="00071AA3" w:rsidP="00071AA3">
                  <w:pPr>
                    <w:rPr>
                      <w:rFonts w:ascii="Calibri" w:eastAsia="Times New Roman" w:hAnsi="Calibri" w:cs="Calibri"/>
                      <w:b/>
                      <w:bCs/>
                      <w:color w:val="000000"/>
                      <w:lang w:val="es-MX" w:eastAsia="es-ES_tradnl"/>
                    </w:rPr>
                  </w:pPr>
                  <w:r w:rsidRPr="00071AA3">
                    <w:rPr>
                      <w:rFonts w:ascii="Calibri" w:eastAsia="Times New Roman" w:hAnsi="Calibri" w:cs="Calibri"/>
                      <w:b/>
                      <w:bCs/>
                      <w:color w:val="000000"/>
                      <w:lang w:val="es-MX" w:eastAsia="es-ES_tradnl"/>
                    </w:rPr>
                    <w:t>Datos epidemiológicos</w:t>
                  </w:r>
                </w:p>
              </w:tc>
              <w:tc>
                <w:tcPr>
                  <w:tcW w:w="3260" w:type="dxa"/>
                </w:tcPr>
                <w:p w14:paraId="4901F4FD" w14:textId="77777777" w:rsidR="00071AA3" w:rsidRDefault="00071AA3" w:rsidP="00071AA3">
                  <w:pPr>
                    <w:rPr>
                      <w:rFonts w:ascii="Calibri" w:eastAsia="Times New Roman" w:hAnsi="Calibri" w:cs="Calibri"/>
                      <w:b/>
                      <w:bCs/>
                      <w:color w:val="000000"/>
                      <w:lang w:val="es-MX" w:eastAsia="es-ES_tradnl"/>
                    </w:rPr>
                  </w:pPr>
                </w:p>
              </w:tc>
            </w:tr>
            <w:tr w:rsidR="00071AA3" w14:paraId="172224A9" w14:textId="77777777" w:rsidTr="004C23AB">
              <w:tc>
                <w:tcPr>
                  <w:tcW w:w="5457" w:type="dxa"/>
                  <w:vAlign w:val="bottom"/>
                </w:tcPr>
                <w:p w14:paraId="4E8E84C2" w14:textId="10AF221F" w:rsidR="00071AA3" w:rsidRDefault="00071AA3" w:rsidP="00071AA3">
                  <w:pPr>
                    <w:rPr>
                      <w:rFonts w:ascii="Calibri" w:eastAsia="Times New Roman" w:hAnsi="Calibri" w:cs="Calibri"/>
                      <w:b/>
                      <w:bCs/>
                      <w:color w:val="000000"/>
                      <w:lang w:val="es-MX" w:eastAsia="es-ES_tradnl"/>
                    </w:rPr>
                  </w:pPr>
                  <w:r w:rsidRPr="00071AA3">
                    <w:rPr>
                      <w:rFonts w:ascii="Calibri" w:eastAsia="Times New Roman" w:hAnsi="Calibri" w:cs="Calibri"/>
                      <w:color w:val="000000"/>
                      <w:lang w:val="es-MX" w:eastAsia="es-ES_tradnl"/>
                    </w:rPr>
                    <w:t>1) Probabilidades de transición</w:t>
                  </w:r>
                </w:p>
              </w:tc>
              <w:tc>
                <w:tcPr>
                  <w:tcW w:w="3260" w:type="dxa"/>
                </w:tcPr>
                <w:p w14:paraId="4C87F72C" w14:textId="120EB762" w:rsidR="00071AA3" w:rsidRPr="00126AA8" w:rsidRDefault="00126AA8" w:rsidP="00071AA3">
                  <w:pPr>
                    <w:rPr>
                      <w:rFonts w:ascii="Calibri" w:eastAsia="Times New Roman" w:hAnsi="Calibri" w:cs="Calibri"/>
                      <w:color w:val="000000"/>
                      <w:lang w:val="es-MX" w:eastAsia="es-ES_tradnl"/>
                    </w:rPr>
                  </w:pPr>
                  <w:r w:rsidRPr="00126AA8">
                    <w:rPr>
                      <w:rFonts w:ascii="Calibri" w:eastAsia="Times New Roman" w:hAnsi="Calibri" w:cs="Calibri"/>
                      <w:color w:val="000000"/>
                      <w:lang w:val="es-MX" w:eastAsia="es-ES_tradnl"/>
                    </w:rPr>
                    <w:t xml:space="preserve">- Ver sección </w:t>
                  </w:r>
                  <w:r>
                    <w:rPr>
                      <w:rFonts w:ascii="Calibri" w:eastAsia="Times New Roman" w:hAnsi="Calibri" w:cs="Calibri"/>
                      <w:color w:val="000000"/>
                      <w:lang w:val="es-MX" w:eastAsia="es-ES_tradnl"/>
                    </w:rPr>
                    <w:t>de “</w:t>
                  </w:r>
                  <w:r w:rsidRPr="00071AA3">
                    <w:rPr>
                      <w:rFonts w:ascii="Calibri" w:eastAsia="Times New Roman" w:hAnsi="Calibri" w:cs="Calibri"/>
                      <w:color w:val="000000"/>
                      <w:lang w:val="es-MX" w:eastAsia="es-ES_tradnl"/>
                    </w:rPr>
                    <w:t>¿las probabilidades o tasas asociadas a la transición de cada etapa?</w:t>
                  </w:r>
                  <w:r>
                    <w:rPr>
                      <w:rFonts w:ascii="Calibri" w:eastAsia="Times New Roman" w:hAnsi="Calibri" w:cs="Calibri"/>
                      <w:color w:val="000000"/>
                      <w:lang w:val="es-MX" w:eastAsia="es-ES_tradnl"/>
                    </w:rPr>
                    <w:t>”</w:t>
                  </w:r>
                </w:p>
              </w:tc>
            </w:tr>
            <w:tr w:rsidR="00071AA3" w14:paraId="17C9EBB2" w14:textId="77777777" w:rsidTr="004C23AB">
              <w:tc>
                <w:tcPr>
                  <w:tcW w:w="5457" w:type="dxa"/>
                </w:tcPr>
                <w:p w14:paraId="6B47CD9E" w14:textId="4DE27939" w:rsidR="00071AA3" w:rsidRDefault="00071AA3" w:rsidP="00071AA3">
                  <w:pPr>
                    <w:rPr>
                      <w:rFonts w:ascii="Calibri" w:eastAsia="Times New Roman" w:hAnsi="Calibri" w:cs="Calibri"/>
                      <w:b/>
                      <w:bCs/>
                      <w:color w:val="000000"/>
                      <w:lang w:val="es-MX" w:eastAsia="es-ES_tradnl"/>
                    </w:rPr>
                  </w:pPr>
                  <w:r w:rsidRPr="00071AA3">
                    <w:rPr>
                      <w:rFonts w:ascii="Calibri" w:eastAsia="Times New Roman" w:hAnsi="Calibri" w:cs="Calibri"/>
                      <w:color w:val="000000"/>
                      <w:lang w:val="es-MX" w:eastAsia="es-ES_tradnl"/>
                    </w:rPr>
                    <w:t>2) Días de duración en cada etapa</w:t>
                  </w:r>
                </w:p>
              </w:tc>
              <w:tc>
                <w:tcPr>
                  <w:tcW w:w="3260" w:type="dxa"/>
                </w:tcPr>
                <w:p w14:paraId="08692F71" w14:textId="77777777" w:rsidR="00071AA3" w:rsidRDefault="00646606" w:rsidP="00071AA3">
                  <w:pPr>
                    <w:rPr>
                      <w:rFonts w:ascii="Calibri" w:eastAsia="Times New Roman" w:hAnsi="Calibri" w:cs="Calibri"/>
                      <w:color w:val="000000"/>
                      <w:lang w:val="es-MX" w:eastAsia="es-ES_tradnl"/>
                    </w:rPr>
                  </w:pPr>
                  <w:r w:rsidRPr="00646606">
                    <w:rPr>
                      <w:rFonts w:ascii="Calibri" w:eastAsia="Times New Roman" w:hAnsi="Calibri" w:cs="Calibri"/>
                      <w:color w:val="000000"/>
                      <w:lang w:val="es-MX" w:eastAsia="es-ES_tradnl"/>
                    </w:rPr>
                    <w:t>- E</w:t>
                  </w:r>
                  <w:r>
                    <w:rPr>
                      <w:rFonts w:ascii="Calibri" w:eastAsia="Times New Roman" w:hAnsi="Calibri" w:cs="Calibri"/>
                      <w:color w:val="000000"/>
                      <w:lang w:val="es-MX" w:eastAsia="es-ES_tradnl"/>
                    </w:rPr>
                    <w:t>n Expuestos, en ausencia de riesgos en competencia, consideramos 5 días.</w:t>
                  </w:r>
                </w:p>
                <w:p w14:paraId="3CA818BD" w14:textId="68F09E50" w:rsidR="00646606" w:rsidRPr="00646606" w:rsidRDefault="00646606" w:rsidP="00071AA3">
                  <w:pPr>
                    <w:rPr>
                      <w:rFonts w:ascii="Calibri" w:eastAsia="Times New Roman" w:hAnsi="Calibri" w:cs="Calibri"/>
                      <w:color w:val="000000"/>
                      <w:lang w:val="es-MX" w:eastAsia="es-ES_tradnl"/>
                    </w:rPr>
                  </w:pPr>
                  <w:r w:rsidRPr="00646606">
                    <w:rPr>
                      <w:rFonts w:ascii="Calibri" w:eastAsia="Times New Roman" w:hAnsi="Calibri" w:cs="Calibri"/>
                      <w:color w:val="000000"/>
                      <w:lang w:val="es-MX" w:eastAsia="es-ES_tradnl"/>
                    </w:rPr>
                    <w:t>- E</w:t>
                  </w:r>
                  <w:r>
                    <w:rPr>
                      <w:rFonts w:ascii="Calibri" w:eastAsia="Times New Roman" w:hAnsi="Calibri" w:cs="Calibri"/>
                      <w:color w:val="000000"/>
                      <w:lang w:val="es-MX" w:eastAsia="es-ES_tradnl"/>
                    </w:rPr>
                    <w:t>n Infeccioso, en ausencia de riesgos en competencia, consideramos 6.1 días.</w:t>
                  </w:r>
                </w:p>
              </w:tc>
            </w:tr>
            <w:tr w:rsidR="00071AA3" w14:paraId="19C0C592" w14:textId="77777777" w:rsidTr="004C23AB">
              <w:tc>
                <w:tcPr>
                  <w:tcW w:w="5457" w:type="dxa"/>
                </w:tcPr>
                <w:p w14:paraId="3863C7C2" w14:textId="63178318" w:rsidR="00071AA3" w:rsidRDefault="00071AA3" w:rsidP="00071AA3">
                  <w:pPr>
                    <w:rPr>
                      <w:rFonts w:ascii="Calibri" w:eastAsia="Times New Roman" w:hAnsi="Calibri" w:cs="Calibri"/>
                      <w:b/>
                      <w:bCs/>
                      <w:color w:val="000000"/>
                      <w:lang w:val="es-MX" w:eastAsia="es-ES_tradnl"/>
                    </w:rPr>
                  </w:pPr>
                  <w:r w:rsidRPr="00071AA3">
                    <w:rPr>
                      <w:rFonts w:ascii="Calibri" w:eastAsia="Times New Roman" w:hAnsi="Calibri" w:cs="Calibri"/>
                      <w:color w:val="000000"/>
                      <w:lang w:val="es-MX" w:eastAsia="es-ES_tradnl"/>
                    </w:rPr>
                    <w:t>3) Cantidad de etapas</w:t>
                  </w:r>
                </w:p>
              </w:tc>
              <w:tc>
                <w:tcPr>
                  <w:tcW w:w="3260" w:type="dxa"/>
                </w:tcPr>
                <w:p w14:paraId="6A36649D" w14:textId="77777777" w:rsidR="00071AA3" w:rsidRDefault="00961EA4" w:rsidP="00071AA3">
                  <w:pPr>
                    <w:rPr>
                      <w:rFonts w:ascii="Calibri" w:eastAsia="Times New Roman" w:hAnsi="Calibri" w:cs="Calibri"/>
                      <w:color w:val="000000"/>
                      <w:lang w:val="es-MX" w:eastAsia="es-ES_tradnl"/>
                    </w:rPr>
                  </w:pPr>
                  <w:r w:rsidRPr="00961EA4">
                    <w:rPr>
                      <w:rFonts w:ascii="Calibri" w:eastAsia="Times New Roman" w:hAnsi="Calibri" w:cs="Calibri"/>
                      <w:color w:val="000000"/>
                      <w:lang w:val="es-MX" w:eastAsia="es-ES_tradnl"/>
                    </w:rPr>
                    <w:t xml:space="preserve">- 3 etapas de </w:t>
                  </w:r>
                  <w:r>
                    <w:rPr>
                      <w:rFonts w:ascii="Calibri" w:eastAsia="Times New Roman" w:hAnsi="Calibri" w:cs="Calibri"/>
                      <w:color w:val="000000"/>
                      <w:lang w:val="es-MX" w:eastAsia="es-ES_tradnl"/>
                    </w:rPr>
                    <w:t>expuestos</w:t>
                  </w:r>
                </w:p>
                <w:p w14:paraId="66F32AE0" w14:textId="7A46C3E6" w:rsidR="00961EA4" w:rsidRPr="00961EA4" w:rsidRDefault="00961EA4" w:rsidP="00071AA3">
                  <w:pPr>
                    <w:rPr>
                      <w:rFonts w:ascii="Calibri" w:eastAsia="Times New Roman" w:hAnsi="Calibri" w:cs="Calibri"/>
                      <w:color w:val="000000"/>
                      <w:lang w:val="es-MX" w:eastAsia="es-ES_tradnl"/>
                    </w:rPr>
                  </w:pPr>
                  <w:r>
                    <w:rPr>
                      <w:rFonts w:ascii="Calibri" w:eastAsia="Times New Roman" w:hAnsi="Calibri" w:cs="Calibri"/>
                      <w:color w:val="000000"/>
                      <w:lang w:val="es-MX" w:eastAsia="es-ES_tradnl"/>
                    </w:rPr>
                    <w:t>- 4 etapas de infecciosos</w:t>
                  </w:r>
                </w:p>
              </w:tc>
            </w:tr>
            <w:tr w:rsidR="00071AA3" w14:paraId="5D6729D4" w14:textId="77777777" w:rsidTr="004C23AB">
              <w:tc>
                <w:tcPr>
                  <w:tcW w:w="5457" w:type="dxa"/>
                </w:tcPr>
                <w:p w14:paraId="1E36609E" w14:textId="23157BBF" w:rsidR="00071AA3" w:rsidRDefault="00071AA3" w:rsidP="00071AA3">
                  <w:pPr>
                    <w:rPr>
                      <w:rFonts w:ascii="Calibri" w:eastAsia="Times New Roman" w:hAnsi="Calibri" w:cs="Calibri"/>
                      <w:b/>
                      <w:bCs/>
                      <w:color w:val="000000"/>
                      <w:lang w:val="es-MX" w:eastAsia="es-ES_tradnl"/>
                    </w:rPr>
                  </w:pPr>
                  <w:r w:rsidRPr="00071AA3">
                    <w:rPr>
                      <w:rFonts w:ascii="Calibri" w:eastAsia="Times New Roman" w:hAnsi="Calibri" w:cs="Calibri"/>
                      <w:color w:val="000000"/>
                      <w:lang w:val="es-MX" w:eastAsia="es-ES_tradnl"/>
                    </w:rPr>
                    <w:lastRenderedPageBreak/>
                    <w:t>4) Método de cálculo de la tasa de infección, ¿cómo se modelan las intervenciones?</w:t>
                  </w:r>
                </w:p>
              </w:tc>
              <w:tc>
                <w:tcPr>
                  <w:tcW w:w="3260" w:type="dxa"/>
                </w:tcPr>
                <w:p w14:paraId="41C00053" w14:textId="77777777" w:rsidR="00071AA3" w:rsidRDefault="003F5C77" w:rsidP="00071AA3">
                  <w:r w:rsidRPr="003F5C77">
                    <w:rPr>
                      <w:rFonts w:ascii="Calibri" w:eastAsia="Times New Roman" w:hAnsi="Calibri" w:cs="Calibri"/>
                      <w:color w:val="000000"/>
                      <w:lang w:val="es-MX" w:eastAsia="es-ES_tradnl"/>
                    </w:rPr>
                    <w:t xml:space="preserve">- </w:t>
                  </w:r>
                  <w:r>
                    <w:rPr>
                      <w:rFonts w:ascii="Calibri" w:eastAsia="Times New Roman" w:hAnsi="Calibri" w:cs="Calibri"/>
                      <w:color w:val="000000"/>
                      <w:lang w:val="es-MX" w:eastAsia="es-ES_tradnl"/>
                    </w:rPr>
                    <w:t>La p</w:t>
                  </w:r>
                  <w:proofErr w:type="spellStart"/>
                  <w:r>
                    <w:t>robabilidad</w:t>
                  </w:r>
                  <w:proofErr w:type="spellEnd"/>
                  <w:r>
                    <w:t xml:space="preserve"> de transmisión condicionado a un contacto suficiente para la transmisión se calibra, como mencionado arriba. </w:t>
                  </w:r>
                </w:p>
                <w:p w14:paraId="37053A02" w14:textId="77777777" w:rsidR="003F5C77" w:rsidRDefault="003F5C77" w:rsidP="00071AA3">
                  <w:r>
                    <w:rPr>
                      <w:rFonts w:ascii="Calibri" w:eastAsia="Times New Roman" w:hAnsi="Calibri" w:cs="Calibri"/>
                      <w:color w:val="000000"/>
                      <w:lang w:val="es-MX" w:eastAsia="es-ES_tradnl"/>
                    </w:rPr>
                    <w:t>- La fuerza de la infección se calcula multiplicando la p</w:t>
                  </w:r>
                  <w:proofErr w:type="spellStart"/>
                  <w:r>
                    <w:t>robabilidad</w:t>
                  </w:r>
                  <w:proofErr w:type="spellEnd"/>
                  <w:r>
                    <w:t xml:space="preserve"> de transmisión condicionado a un contacto suficiente para la transmisión por la matriz de contacto y por la proporción prevalente de infecciosos. </w:t>
                  </w:r>
                </w:p>
                <w:p w14:paraId="27254F7D" w14:textId="57E0C78E" w:rsidR="003F5C77" w:rsidRPr="003F5C77" w:rsidRDefault="003F5C77" w:rsidP="00071AA3">
                  <w:pPr>
                    <w:rPr>
                      <w:rFonts w:ascii="Calibri" w:eastAsia="Times New Roman" w:hAnsi="Calibri" w:cs="Calibri"/>
                      <w:color w:val="000000"/>
                      <w:lang w:val="es-MX" w:eastAsia="es-ES_tradnl"/>
                    </w:rPr>
                  </w:pPr>
                  <w:r>
                    <w:rPr>
                      <w:rFonts w:ascii="Calibri" w:eastAsia="Times New Roman" w:hAnsi="Calibri" w:cs="Calibri"/>
                      <w:color w:val="000000"/>
                      <w:lang w:val="es-MX" w:eastAsia="es-ES_tradnl"/>
                    </w:rPr>
                    <w:t>- Las intervenciones se modelan por grupo de edad y en el tiempo a través de un factor multiplicador que reduce las cantidades mencionadas anteriormente.</w:t>
                  </w:r>
                </w:p>
              </w:tc>
            </w:tr>
            <w:tr w:rsidR="00071AA3" w14:paraId="2B5C7287" w14:textId="77777777" w:rsidTr="004C23AB">
              <w:tc>
                <w:tcPr>
                  <w:tcW w:w="5457" w:type="dxa"/>
                </w:tcPr>
                <w:p w14:paraId="59BC856D" w14:textId="63F0D309" w:rsidR="00071AA3" w:rsidRDefault="00071AA3" w:rsidP="00071AA3">
                  <w:pPr>
                    <w:rPr>
                      <w:rFonts w:ascii="Calibri" w:eastAsia="Times New Roman" w:hAnsi="Calibri" w:cs="Calibri"/>
                      <w:b/>
                      <w:bCs/>
                      <w:color w:val="000000"/>
                      <w:lang w:val="es-MX" w:eastAsia="es-ES_tradnl"/>
                    </w:rPr>
                  </w:pPr>
                  <w:r w:rsidRPr="00071AA3">
                    <w:rPr>
                      <w:rFonts w:ascii="Calibri" w:eastAsia="Times New Roman" w:hAnsi="Calibri" w:cs="Calibri"/>
                      <w:color w:val="000000"/>
                      <w:lang w:val="es-MX" w:eastAsia="es-ES_tradnl"/>
                    </w:rPr>
                    <w:t>5) ¿Qué intervenciones se estan modelando?</w:t>
                  </w:r>
                </w:p>
              </w:tc>
              <w:tc>
                <w:tcPr>
                  <w:tcW w:w="3260" w:type="dxa"/>
                </w:tcPr>
                <w:p w14:paraId="30579784" w14:textId="3CDD4876" w:rsidR="00071AA3" w:rsidRPr="003F5C77" w:rsidRDefault="003F5C77" w:rsidP="00071AA3">
                  <w:pPr>
                    <w:rPr>
                      <w:rFonts w:ascii="Calibri" w:eastAsia="Times New Roman" w:hAnsi="Calibri" w:cs="Calibri"/>
                      <w:color w:val="000000"/>
                      <w:lang w:val="es-MX" w:eastAsia="es-ES_tradnl"/>
                    </w:rPr>
                  </w:pPr>
                  <w:r w:rsidRPr="003F5C77">
                    <w:rPr>
                      <w:rFonts w:ascii="Calibri" w:eastAsia="Times New Roman" w:hAnsi="Calibri" w:cs="Calibri"/>
                      <w:color w:val="000000"/>
                      <w:lang w:val="es-MX" w:eastAsia="es-ES_tradnl"/>
                    </w:rPr>
                    <w:t xml:space="preserve">- </w:t>
                  </w:r>
                  <w:r>
                    <w:rPr>
                      <w:rFonts w:ascii="Calibri" w:eastAsia="Times New Roman" w:hAnsi="Calibri" w:cs="Calibri"/>
                      <w:color w:val="000000"/>
                      <w:lang w:val="es-MX" w:eastAsia="es-ES_tradnl"/>
                    </w:rPr>
                    <w:t>Reducción en la frecuencia de contactos. En otras palabras, estrategias de mitigación a través de distanciamiento social.</w:t>
                  </w:r>
                </w:p>
              </w:tc>
            </w:tr>
            <w:tr w:rsidR="00071AA3" w14:paraId="0BE0C2C2" w14:textId="77777777" w:rsidTr="004C23AB">
              <w:tc>
                <w:tcPr>
                  <w:tcW w:w="5457" w:type="dxa"/>
                </w:tcPr>
                <w:p w14:paraId="0BF457CA" w14:textId="739F6A0D" w:rsidR="00071AA3" w:rsidRDefault="00071AA3" w:rsidP="00071AA3">
                  <w:pPr>
                    <w:rPr>
                      <w:rFonts w:ascii="Calibri" w:eastAsia="Times New Roman" w:hAnsi="Calibri" w:cs="Calibri"/>
                      <w:b/>
                      <w:bCs/>
                      <w:color w:val="000000"/>
                      <w:lang w:val="es-MX" w:eastAsia="es-ES_tradnl"/>
                    </w:rPr>
                  </w:pPr>
                  <w:r w:rsidRPr="00071AA3">
                    <w:rPr>
                      <w:rFonts w:ascii="Calibri" w:eastAsia="Times New Roman" w:hAnsi="Calibri" w:cs="Calibri"/>
                      <w:b/>
                      <w:bCs/>
                      <w:color w:val="000000"/>
                      <w:lang w:val="es-MX" w:eastAsia="es-ES_tradnl"/>
                    </w:rPr>
                    <w:t>Output</w:t>
                  </w:r>
                </w:p>
              </w:tc>
              <w:tc>
                <w:tcPr>
                  <w:tcW w:w="3260" w:type="dxa"/>
                </w:tcPr>
                <w:p w14:paraId="37D89BE0" w14:textId="77777777" w:rsidR="00071AA3" w:rsidRDefault="00071AA3" w:rsidP="00071AA3">
                  <w:pPr>
                    <w:rPr>
                      <w:rFonts w:ascii="Calibri" w:eastAsia="Times New Roman" w:hAnsi="Calibri" w:cs="Calibri"/>
                      <w:b/>
                      <w:bCs/>
                      <w:color w:val="000000"/>
                      <w:lang w:val="es-MX" w:eastAsia="es-ES_tradnl"/>
                    </w:rPr>
                  </w:pPr>
                </w:p>
              </w:tc>
            </w:tr>
            <w:tr w:rsidR="00071AA3" w14:paraId="2A5C8DCB" w14:textId="77777777" w:rsidTr="004C23AB">
              <w:tc>
                <w:tcPr>
                  <w:tcW w:w="5457" w:type="dxa"/>
                </w:tcPr>
                <w:p w14:paraId="489C52E9" w14:textId="214E7B68" w:rsidR="00071AA3" w:rsidRDefault="00071AA3" w:rsidP="00071AA3">
                  <w:pPr>
                    <w:rPr>
                      <w:rFonts w:ascii="Calibri" w:eastAsia="Times New Roman" w:hAnsi="Calibri" w:cs="Calibri"/>
                      <w:b/>
                      <w:bCs/>
                      <w:color w:val="000000"/>
                      <w:lang w:val="es-MX" w:eastAsia="es-ES_tradnl"/>
                    </w:rPr>
                  </w:pPr>
                  <w:r w:rsidRPr="00071AA3">
                    <w:rPr>
                      <w:rFonts w:ascii="Calibri" w:eastAsia="Times New Roman" w:hAnsi="Calibri" w:cs="Calibri"/>
                      <w:color w:val="000000"/>
                      <w:lang w:val="es-MX" w:eastAsia="es-ES_tradnl"/>
                    </w:rPr>
                    <w:t>1) Tasa de ataque sin intervenciones</w:t>
                  </w:r>
                </w:p>
              </w:tc>
              <w:tc>
                <w:tcPr>
                  <w:tcW w:w="3260" w:type="dxa"/>
                </w:tcPr>
                <w:p w14:paraId="30258498" w14:textId="77777777" w:rsidR="00071AA3" w:rsidRDefault="00071AA3" w:rsidP="00071AA3">
                  <w:pPr>
                    <w:rPr>
                      <w:rFonts w:ascii="Calibri" w:eastAsia="Times New Roman" w:hAnsi="Calibri" w:cs="Calibri"/>
                      <w:b/>
                      <w:bCs/>
                      <w:color w:val="000000"/>
                      <w:lang w:val="es-MX" w:eastAsia="es-ES_tradnl"/>
                    </w:rPr>
                  </w:pPr>
                </w:p>
              </w:tc>
            </w:tr>
            <w:tr w:rsidR="00071AA3" w14:paraId="42852A68" w14:textId="77777777" w:rsidTr="004C23AB">
              <w:tc>
                <w:tcPr>
                  <w:tcW w:w="5457" w:type="dxa"/>
                </w:tcPr>
                <w:p w14:paraId="73F5E3DD" w14:textId="4BD411E7" w:rsidR="00071AA3" w:rsidRDefault="00071AA3" w:rsidP="00071AA3">
                  <w:pPr>
                    <w:rPr>
                      <w:rFonts w:ascii="Calibri" w:eastAsia="Times New Roman" w:hAnsi="Calibri" w:cs="Calibri"/>
                      <w:b/>
                      <w:bCs/>
                      <w:color w:val="000000"/>
                      <w:lang w:val="es-MX" w:eastAsia="es-ES_tradnl"/>
                    </w:rPr>
                  </w:pPr>
                  <w:r w:rsidRPr="00071AA3">
                    <w:rPr>
                      <w:rFonts w:ascii="Calibri" w:eastAsia="Times New Roman" w:hAnsi="Calibri" w:cs="Calibri"/>
                      <w:color w:val="000000"/>
                      <w:lang w:val="es-MX" w:eastAsia="es-ES_tradnl"/>
                    </w:rPr>
                    <w:t>2) R0 sin intervenciones</w:t>
                  </w:r>
                </w:p>
              </w:tc>
              <w:tc>
                <w:tcPr>
                  <w:tcW w:w="3260" w:type="dxa"/>
                </w:tcPr>
                <w:p w14:paraId="3B338514" w14:textId="77777777" w:rsidR="00071AA3" w:rsidRDefault="00071AA3" w:rsidP="00071AA3">
                  <w:pPr>
                    <w:rPr>
                      <w:rFonts w:ascii="Calibri" w:eastAsia="Times New Roman" w:hAnsi="Calibri" w:cs="Calibri"/>
                      <w:b/>
                      <w:bCs/>
                      <w:color w:val="000000"/>
                      <w:lang w:val="es-MX" w:eastAsia="es-ES_tradnl"/>
                    </w:rPr>
                  </w:pPr>
                </w:p>
              </w:tc>
            </w:tr>
            <w:tr w:rsidR="00071AA3" w14:paraId="311E66F1" w14:textId="77777777" w:rsidTr="004C23AB">
              <w:tc>
                <w:tcPr>
                  <w:tcW w:w="5457" w:type="dxa"/>
                </w:tcPr>
                <w:p w14:paraId="09B89EF7" w14:textId="324F15A8" w:rsidR="00071AA3" w:rsidRDefault="00071AA3" w:rsidP="00071AA3">
                  <w:pPr>
                    <w:rPr>
                      <w:rFonts w:ascii="Calibri" w:eastAsia="Times New Roman" w:hAnsi="Calibri" w:cs="Calibri"/>
                      <w:b/>
                      <w:bCs/>
                      <w:color w:val="000000"/>
                      <w:lang w:val="es-MX" w:eastAsia="es-ES_tradnl"/>
                    </w:rPr>
                  </w:pPr>
                  <w:r w:rsidRPr="00071AA3">
                    <w:rPr>
                      <w:rFonts w:ascii="Calibri" w:eastAsia="Times New Roman" w:hAnsi="Calibri" w:cs="Calibri"/>
                      <w:color w:val="000000"/>
                      <w:lang w:val="es-MX" w:eastAsia="es-ES_tradnl"/>
                    </w:rPr>
                    <w:t>3) Mortalidad total sin intervenciones</w:t>
                  </w:r>
                </w:p>
              </w:tc>
              <w:tc>
                <w:tcPr>
                  <w:tcW w:w="3260" w:type="dxa"/>
                </w:tcPr>
                <w:p w14:paraId="0AB732A4" w14:textId="378034DE" w:rsidR="00071AA3" w:rsidRPr="003F5C77" w:rsidRDefault="003F5C77" w:rsidP="00071AA3">
                  <w:pPr>
                    <w:rPr>
                      <w:rFonts w:ascii="Calibri" w:eastAsia="Times New Roman" w:hAnsi="Calibri" w:cs="Calibri"/>
                      <w:color w:val="000000"/>
                      <w:lang w:val="es-MX" w:eastAsia="es-ES_tradnl"/>
                    </w:rPr>
                  </w:pPr>
                  <w:r w:rsidRPr="003F5C77">
                    <w:rPr>
                      <w:rFonts w:ascii="Calibri" w:eastAsia="Times New Roman" w:hAnsi="Calibri" w:cs="Calibri"/>
                      <w:color w:val="000000"/>
                      <w:lang w:val="es-MX" w:eastAsia="es-ES_tradnl"/>
                    </w:rPr>
                    <w:t>- N</w:t>
                  </w:r>
                  <w:r>
                    <w:rPr>
                      <w:rFonts w:ascii="Calibri" w:eastAsia="Times New Roman" w:hAnsi="Calibri" w:cs="Calibri"/>
                      <w:color w:val="000000"/>
                      <w:lang w:val="es-MX" w:eastAsia="es-ES_tradnl"/>
                    </w:rPr>
                    <w:t>úmero acumulado de muertes por COVID19</w:t>
                  </w:r>
                </w:p>
              </w:tc>
            </w:tr>
            <w:tr w:rsidR="00071AA3" w14:paraId="31CEA300" w14:textId="77777777" w:rsidTr="004C23AB">
              <w:tc>
                <w:tcPr>
                  <w:tcW w:w="5457" w:type="dxa"/>
                </w:tcPr>
                <w:p w14:paraId="29BDF6EC" w14:textId="2559DBC2" w:rsidR="00071AA3" w:rsidRDefault="00071AA3" w:rsidP="00071AA3">
                  <w:pPr>
                    <w:rPr>
                      <w:rFonts w:ascii="Calibri" w:eastAsia="Times New Roman" w:hAnsi="Calibri" w:cs="Calibri"/>
                      <w:b/>
                      <w:bCs/>
                      <w:color w:val="000000"/>
                      <w:lang w:val="es-MX" w:eastAsia="es-ES_tradnl"/>
                    </w:rPr>
                  </w:pPr>
                  <w:r w:rsidRPr="00071AA3">
                    <w:rPr>
                      <w:rFonts w:ascii="Calibri" w:eastAsia="Times New Roman" w:hAnsi="Calibri" w:cs="Calibri"/>
                      <w:color w:val="000000"/>
                      <w:lang w:val="es-MX" w:eastAsia="es-ES_tradnl"/>
                    </w:rPr>
                    <w:t>4) Tasa de ataque bajo las intervenciones actualmente en vigor</w:t>
                  </w:r>
                </w:p>
              </w:tc>
              <w:tc>
                <w:tcPr>
                  <w:tcW w:w="3260" w:type="dxa"/>
                </w:tcPr>
                <w:p w14:paraId="77B69066" w14:textId="77777777" w:rsidR="00071AA3" w:rsidRDefault="00071AA3" w:rsidP="00071AA3">
                  <w:pPr>
                    <w:rPr>
                      <w:rFonts w:ascii="Calibri" w:eastAsia="Times New Roman" w:hAnsi="Calibri" w:cs="Calibri"/>
                      <w:b/>
                      <w:bCs/>
                      <w:color w:val="000000"/>
                      <w:lang w:val="es-MX" w:eastAsia="es-ES_tradnl"/>
                    </w:rPr>
                  </w:pPr>
                </w:p>
              </w:tc>
            </w:tr>
            <w:tr w:rsidR="00071AA3" w14:paraId="6997204F" w14:textId="77777777" w:rsidTr="004C23AB">
              <w:tc>
                <w:tcPr>
                  <w:tcW w:w="5457" w:type="dxa"/>
                </w:tcPr>
                <w:p w14:paraId="3B5EEE24" w14:textId="249267BB" w:rsidR="00071AA3" w:rsidRDefault="00071AA3" w:rsidP="00071AA3">
                  <w:pPr>
                    <w:rPr>
                      <w:rFonts w:ascii="Calibri" w:eastAsia="Times New Roman" w:hAnsi="Calibri" w:cs="Calibri"/>
                      <w:b/>
                      <w:bCs/>
                      <w:color w:val="000000"/>
                      <w:lang w:val="es-MX" w:eastAsia="es-ES_tradnl"/>
                    </w:rPr>
                  </w:pPr>
                  <w:r w:rsidRPr="00071AA3">
                    <w:rPr>
                      <w:rFonts w:ascii="Calibri" w:eastAsia="Times New Roman" w:hAnsi="Calibri" w:cs="Calibri"/>
                      <w:color w:val="000000"/>
                      <w:lang w:val="es-MX" w:eastAsia="es-ES_tradnl"/>
                    </w:rPr>
                    <w:t>5) R0 bajo intervenciones en vigor</w:t>
                  </w:r>
                </w:p>
              </w:tc>
              <w:tc>
                <w:tcPr>
                  <w:tcW w:w="3260" w:type="dxa"/>
                </w:tcPr>
                <w:p w14:paraId="43E2A9C1" w14:textId="77777777" w:rsidR="00071AA3" w:rsidRDefault="00071AA3" w:rsidP="00071AA3">
                  <w:pPr>
                    <w:rPr>
                      <w:rFonts w:ascii="Calibri" w:eastAsia="Times New Roman" w:hAnsi="Calibri" w:cs="Calibri"/>
                      <w:b/>
                      <w:bCs/>
                      <w:color w:val="000000"/>
                      <w:lang w:val="es-MX" w:eastAsia="es-ES_tradnl"/>
                    </w:rPr>
                  </w:pPr>
                </w:p>
              </w:tc>
            </w:tr>
            <w:tr w:rsidR="00071AA3" w14:paraId="2F4184C5" w14:textId="77777777" w:rsidTr="004C23AB">
              <w:tc>
                <w:tcPr>
                  <w:tcW w:w="5457" w:type="dxa"/>
                </w:tcPr>
                <w:p w14:paraId="0357DFB2" w14:textId="63A97671" w:rsidR="00071AA3" w:rsidRDefault="00071AA3" w:rsidP="00071AA3">
                  <w:pPr>
                    <w:rPr>
                      <w:rFonts w:ascii="Calibri" w:eastAsia="Times New Roman" w:hAnsi="Calibri" w:cs="Calibri"/>
                      <w:b/>
                      <w:bCs/>
                      <w:color w:val="000000"/>
                      <w:lang w:val="es-MX" w:eastAsia="es-ES_tradnl"/>
                    </w:rPr>
                  </w:pPr>
                  <w:r w:rsidRPr="00071AA3">
                    <w:rPr>
                      <w:rFonts w:ascii="Calibri" w:eastAsia="Times New Roman" w:hAnsi="Calibri" w:cs="Calibri"/>
                      <w:color w:val="000000"/>
                      <w:lang w:val="es-MX" w:eastAsia="es-ES_tradnl"/>
                    </w:rPr>
                    <w:t>6) Mortalidad bajo intervenciones en vigor</w:t>
                  </w:r>
                </w:p>
              </w:tc>
              <w:tc>
                <w:tcPr>
                  <w:tcW w:w="3260" w:type="dxa"/>
                </w:tcPr>
                <w:p w14:paraId="5D2D55CD" w14:textId="7BF7E270" w:rsidR="00071AA3" w:rsidRDefault="003F5C77" w:rsidP="00071AA3">
                  <w:pPr>
                    <w:rPr>
                      <w:rFonts w:ascii="Calibri" w:eastAsia="Times New Roman" w:hAnsi="Calibri" w:cs="Calibri"/>
                      <w:b/>
                      <w:bCs/>
                      <w:color w:val="000000"/>
                      <w:lang w:val="es-MX" w:eastAsia="es-ES_tradnl"/>
                    </w:rPr>
                  </w:pPr>
                  <w:r w:rsidRPr="003F5C77">
                    <w:rPr>
                      <w:rFonts w:ascii="Calibri" w:eastAsia="Times New Roman" w:hAnsi="Calibri" w:cs="Calibri"/>
                      <w:color w:val="000000"/>
                      <w:lang w:val="es-MX" w:eastAsia="es-ES_tradnl"/>
                    </w:rPr>
                    <w:t>- N</w:t>
                  </w:r>
                  <w:r>
                    <w:rPr>
                      <w:rFonts w:ascii="Calibri" w:eastAsia="Times New Roman" w:hAnsi="Calibri" w:cs="Calibri"/>
                      <w:color w:val="000000"/>
                      <w:lang w:val="es-MX" w:eastAsia="es-ES_tradnl"/>
                    </w:rPr>
                    <w:t>úmero acumulado de muertes por COVID19</w:t>
                  </w:r>
                </w:p>
              </w:tc>
            </w:tr>
          </w:tbl>
          <w:p w14:paraId="4C3CD542" w14:textId="77777777" w:rsidR="00071AA3" w:rsidRDefault="00071AA3" w:rsidP="00071AA3">
            <w:pPr>
              <w:rPr>
                <w:rFonts w:ascii="Calibri" w:eastAsia="Times New Roman" w:hAnsi="Calibri" w:cs="Calibri"/>
                <w:b/>
                <w:bCs/>
                <w:color w:val="000000"/>
                <w:lang w:val="es-MX" w:eastAsia="es-ES_tradnl"/>
              </w:rPr>
            </w:pPr>
          </w:p>
          <w:p w14:paraId="4A4E3DA6" w14:textId="1D4BE4A0" w:rsidR="00071AA3" w:rsidRPr="00071AA3" w:rsidRDefault="00071AA3" w:rsidP="00071AA3">
            <w:pPr>
              <w:rPr>
                <w:rFonts w:ascii="Calibri" w:eastAsia="Times New Roman" w:hAnsi="Calibri" w:cs="Calibri"/>
                <w:b/>
                <w:bCs/>
                <w:color w:val="000000"/>
                <w:lang w:val="es-MX" w:eastAsia="es-ES_tradnl"/>
              </w:rPr>
            </w:pPr>
          </w:p>
        </w:tc>
      </w:tr>
    </w:tbl>
    <w:p w14:paraId="5D1CB8B7" w14:textId="372AAB5E" w:rsidR="00922956" w:rsidRDefault="00FC3913" w:rsidP="00922956">
      <w:r>
        <w:lastRenderedPageBreak/>
        <w:t>Referencias</w:t>
      </w:r>
    </w:p>
    <w:p w14:paraId="48EEAC80" w14:textId="79D1CFF0" w:rsidR="00126AA8" w:rsidRPr="00126AA8" w:rsidRDefault="00FC3913" w:rsidP="00126AA8">
      <w:pPr>
        <w:widowControl w:val="0"/>
        <w:autoSpaceDE w:val="0"/>
        <w:autoSpaceDN w:val="0"/>
        <w:adjustRightInd w:val="0"/>
        <w:ind w:left="640" w:hanging="640"/>
        <w:rPr>
          <w:rFonts w:ascii="Calibri" w:hAnsi="Calibri" w:cs="Calibri"/>
          <w:noProof/>
          <w:lang w:val="en-US"/>
        </w:rPr>
      </w:pPr>
      <w:r>
        <w:fldChar w:fldCharType="begin" w:fldLock="1"/>
      </w:r>
      <w:r>
        <w:instrText xml:space="preserve">ADDIN Mendeley Bibliography CSL_BIBLIOGRAPHY </w:instrText>
      </w:r>
      <w:r>
        <w:fldChar w:fldCharType="separate"/>
      </w:r>
      <w:r w:rsidR="00126AA8" w:rsidRPr="00126AA8">
        <w:rPr>
          <w:rFonts w:ascii="Calibri" w:hAnsi="Calibri" w:cs="Calibri"/>
          <w:noProof/>
          <w:lang w:val="en-US"/>
        </w:rPr>
        <w:t xml:space="preserve">1. </w:t>
      </w:r>
      <w:r w:rsidR="00126AA8" w:rsidRPr="00126AA8">
        <w:rPr>
          <w:rFonts w:ascii="Calibri" w:hAnsi="Calibri" w:cs="Calibri"/>
          <w:noProof/>
          <w:lang w:val="en-US"/>
        </w:rPr>
        <w:tab/>
        <w:t>CONAPO. Projections of the Population of Mexico 2010-2050. 2010:15.</w:t>
      </w:r>
    </w:p>
    <w:p w14:paraId="075C8491" w14:textId="77777777" w:rsidR="00126AA8" w:rsidRPr="00126AA8" w:rsidRDefault="00126AA8" w:rsidP="00126AA8">
      <w:pPr>
        <w:widowControl w:val="0"/>
        <w:autoSpaceDE w:val="0"/>
        <w:autoSpaceDN w:val="0"/>
        <w:adjustRightInd w:val="0"/>
        <w:ind w:left="640" w:hanging="640"/>
        <w:rPr>
          <w:rFonts w:ascii="Calibri" w:hAnsi="Calibri" w:cs="Calibri"/>
          <w:noProof/>
          <w:lang w:val="en-US"/>
        </w:rPr>
      </w:pPr>
      <w:r w:rsidRPr="00126AA8">
        <w:rPr>
          <w:rFonts w:ascii="Calibri" w:hAnsi="Calibri" w:cs="Calibri"/>
          <w:noProof/>
          <w:lang w:val="en-US"/>
        </w:rPr>
        <w:t xml:space="preserve">2. </w:t>
      </w:r>
      <w:r w:rsidRPr="00126AA8">
        <w:rPr>
          <w:rFonts w:ascii="Calibri" w:hAnsi="Calibri" w:cs="Calibri"/>
          <w:noProof/>
          <w:lang w:val="en-US"/>
        </w:rPr>
        <w:tab/>
        <w:t xml:space="preserve">Riou J, Hauser A, Counotte M, Althaus CL. Adjusted age-specific case fatality ratio during the COVID-19 epidemic in Hubei, China, January and February 2020. </w:t>
      </w:r>
      <w:r w:rsidRPr="00126AA8">
        <w:rPr>
          <w:rFonts w:ascii="Calibri" w:hAnsi="Calibri" w:cs="Calibri"/>
          <w:i/>
          <w:iCs/>
          <w:noProof/>
          <w:lang w:val="en-US"/>
        </w:rPr>
        <w:t>medrXiv</w:t>
      </w:r>
      <w:r w:rsidRPr="00126AA8">
        <w:rPr>
          <w:rFonts w:ascii="Calibri" w:hAnsi="Calibri" w:cs="Calibri"/>
          <w:noProof/>
          <w:lang w:val="en-US"/>
        </w:rPr>
        <w:t>. 2020;(March):1-9.</w:t>
      </w:r>
    </w:p>
    <w:p w14:paraId="03566EE5" w14:textId="77777777" w:rsidR="00126AA8" w:rsidRPr="00126AA8" w:rsidRDefault="00126AA8" w:rsidP="00126AA8">
      <w:pPr>
        <w:widowControl w:val="0"/>
        <w:autoSpaceDE w:val="0"/>
        <w:autoSpaceDN w:val="0"/>
        <w:adjustRightInd w:val="0"/>
        <w:ind w:left="640" w:hanging="640"/>
        <w:rPr>
          <w:rFonts w:ascii="Calibri" w:hAnsi="Calibri" w:cs="Calibri"/>
          <w:noProof/>
          <w:lang w:val="en-US"/>
        </w:rPr>
      </w:pPr>
      <w:r w:rsidRPr="00126AA8">
        <w:rPr>
          <w:rFonts w:ascii="Calibri" w:hAnsi="Calibri" w:cs="Calibri"/>
          <w:noProof/>
          <w:lang w:val="en-US"/>
        </w:rPr>
        <w:t xml:space="preserve">3. </w:t>
      </w:r>
      <w:r w:rsidRPr="00126AA8">
        <w:rPr>
          <w:rFonts w:ascii="Calibri" w:hAnsi="Calibri" w:cs="Calibri"/>
          <w:noProof/>
          <w:lang w:val="en-US"/>
        </w:rPr>
        <w:tab/>
        <w:t xml:space="preserve">Lauer SA, Grantz KH, Bi Q, et al. The Incubation Period of Coronavirus Disease 2019 (COVID-19) From Publicly Reported Confirmed Cases: Estimation and Application. </w:t>
      </w:r>
      <w:r w:rsidRPr="00126AA8">
        <w:rPr>
          <w:rFonts w:ascii="Calibri" w:hAnsi="Calibri" w:cs="Calibri"/>
          <w:i/>
          <w:iCs/>
          <w:noProof/>
          <w:lang w:val="en-US"/>
        </w:rPr>
        <w:t>Ann Intern Med</w:t>
      </w:r>
      <w:r w:rsidRPr="00126AA8">
        <w:rPr>
          <w:rFonts w:ascii="Calibri" w:hAnsi="Calibri" w:cs="Calibri"/>
          <w:noProof/>
          <w:lang w:val="en-US"/>
        </w:rPr>
        <w:t>. 2020;2019. doi:10.7326/m20-0504</w:t>
      </w:r>
    </w:p>
    <w:p w14:paraId="25E8EDDB" w14:textId="77777777" w:rsidR="00126AA8" w:rsidRPr="00126AA8" w:rsidRDefault="00126AA8" w:rsidP="00126AA8">
      <w:pPr>
        <w:widowControl w:val="0"/>
        <w:autoSpaceDE w:val="0"/>
        <w:autoSpaceDN w:val="0"/>
        <w:adjustRightInd w:val="0"/>
        <w:ind w:left="640" w:hanging="640"/>
        <w:rPr>
          <w:rFonts w:ascii="Calibri" w:hAnsi="Calibri" w:cs="Calibri"/>
          <w:noProof/>
          <w:lang w:val="en-US"/>
        </w:rPr>
      </w:pPr>
      <w:r w:rsidRPr="00126AA8">
        <w:rPr>
          <w:rFonts w:ascii="Calibri" w:hAnsi="Calibri" w:cs="Calibri"/>
          <w:noProof/>
          <w:lang w:val="en-US"/>
        </w:rPr>
        <w:t xml:space="preserve">4. </w:t>
      </w:r>
      <w:r w:rsidRPr="00126AA8">
        <w:rPr>
          <w:rFonts w:ascii="Calibri" w:hAnsi="Calibri" w:cs="Calibri"/>
          <w:noProof/>
          <w:lang w:val="en-US"/>
        </w:rPr>
        <w:tab/>
        <w:t xml:space="preserve">Keeling MJ, Rohani P. </w:t>
      </w:r>
      <w:r w:rsidRPr="00126AA8">
        <w:rPr>
          <w:rFonts w:ascii="Calibri" w:hAnsi="Calibri" w:cs="Calibri"/>
          <w:i/>
          <w:iCs/>
          <w:noProof/>
          <w:lang w:val="en-US"/>
        </w:rPr>
        <w:t>Modeling Infectious Diseases in Humans and Animals</w:t>
      </w:r>
      <w:r w:rsidRPr="00126AA8">
        <w:rPr>
          <w:rFonts w:ascii="Calibri" w:hAnsi="Calibri" w:cs="Calibri"/>
          <w:noProof/>
          <w:lang w:val="en-US"/>
        </w:rPr>
        <w:t xml:space="preserve">. </w:t>
      </w:r>
      <w:r w:rsidRPr="00126AA8">
        <w:rPr>
          <w:rFonts w:ascii="Calibri" w:hAnsi="Calibri" w:cs="Calibri"/>
          <w:noProof/>
          <w:lang w:val="en-US"/>
        </w:rPr>
        <w:lastRenderedPageBreak/>
        <w:t>Princeton, N.J.: Princeton University Press; 2008. http://homepages.warwick.ac.uk/~masfz/ModelingInfectiousDiseases/index.html.</w:t>
      </w:r>
    </w:p>
    <w:p w14:paraId="73F9B9E8" w14:textId="77777777" w:rsidR="00126AA8" w:rsidRPr="00126AA8" w:rsidRDefault="00126AA8" w:rsidP="00126AA8">
      <w:pPr>
        <w:widowControl w:val="0"/>
        <w:autoSpaceDE w:val="0"/>
        <w:autoSpaceDN w:val="0"/>
        <w:adjustRightInd w:val="0"/>
        <w:ind w:left="640" w:hanging="640"/>
        <w:rPr>
          <w:rFonts w:ascii="Calibri" w:hAnsi="Calibri" w:cs="Calibri"/>
          <w:noProof/>
          <w:lang w:val="en-US"/>
        </w:rPr>
      </w:pPr>
      <w:r w:rsidRPr="00126AA8">
        <w:rPr>
          <w:rFonts w:ascii="Calibri" w:hAnsi="Calibri" w:cs="Calibri"/>
          <w:noProof/>
          <w:lang w:val="en-US"/>
        </w:rPr>
        <w:t xml:space="preserve">5. </w:t>
      </w:r>
      <w:r w:rsidRPr="00126AA8">
        <w:rPr>
          <w:rFonts w:ascii="Calibri" w:hAnsi="Calibri" w:cs="Calibri"/>
          <w:noProof/>
          <w:lang w:val="en-US"/>
        </w:rPr>
        <w:tab/>
        <w:t xml:space="preserve">Dirección General de Epidemiología. </w:t>
      </w:r>
      <w:r w:rsidRPr="00126AA8">
        <w:rPr>
          <w:rFonts w:ascii="Calibri" w:hAnsi="Calibri" w:cs="Calibri"/>
          <w:i/>
          <w:iCs/>
          <w:noProof/>
          <w:lang w:val="en-US"/>
        </w:rPr>
        <w:t>Lineamiento Estandarizado Para La Vigilancia Epidemiológica y Por Laboratorio de La Enfermedad Respiratoria Vial</w:t>
      </w:r>
      <w:r w:rsidRPr="00126AA8">
        <w:rPr>
          <w:rFonts w:ascii="Calibri" w:hAnsi="Calibri" w:cs="Calibri"/>
          <w:noProof/>
          <w:lang w:val="en-US"/>
        </w:rPr>
        <w:t>. Mexico City; 2020.</w:t>
      </w:r>
    </w:p>
    <w:p w14:paraId="4E5DE0D5" w14:textId="77777777" w:rsidR="00126AA8" w:rsidRPr="00126AA8" w:rsidRDefault="00126AA8" w:rsidP="00126AA8">
      <w:pPr>
        <w:widowControl w:val="0"/>
        <w:autoSpaceDE w:val="0"/>
        <w:autoSpaceDN w:val="0"/>
        <w:adjustRightInd w:val="0"/>
        <w:ind w:left="640" w:hanging="640"/>
        <w:rPr>
          <w:rFonts w:ascii="Calibri" w:hAnsi="Calibri" w:cs="Calibri"/>
          <w:noProof/>
          <w:lang w:val="en-US"/>
        </w:rPr>
      </w:pPr>
      <w:r w:rsidRPr="00126AA8">
        <w:rPr>
          <w:rFonts w:ascii="Calibri" w:hAnsi="Calibri" w:cs="Calibri"/>
          <w:noProof/>
          <w:lang w:val="en-US"/>
        </w:rPr>
        <w:t xml:space="preserve">6. </w:t>
      </w:r>
      <w:r w:rsidRPr="00126AA8">
        <w:rPr>
          <w:rFonts w:ascii="Calibri" w:hAnsi="Calibri" w:cs="Calibri"/>
          <w:noProof/>
          <w:lang w:val="en-US"/>
        </w:rPr>
        <w:tab/>
        <w:t xml:space="preserve">Mossong J, Hens N, Jit M, et al. Social contacts and mixing patterns relevant to the spread of infectious diseases. </w:t>
      </w:r>
      <w:r w:rsidRPr="00126AA8">
        <w:rPr>
          <w:rFonts w:ascii="Calibri" w:hAnsi="Calibri" w:cs="Calibri"/>
          <w:i/>
          <w:iCs/>
          <w:noProof/>
          <w:lang w:val="en-US"/>
        </w:rPr>
        <w:t>PLoS Med</w:t>
      </w:r>
      <w:r w:rsidRPr="00126AA8">
        <w:rPr>
          <w:rFonts w:ascii="Calibri" w:hAnsi="Calibri" w:cs="Calibri"/>
          <w:noProof/>
          <w:lang w:val="en-US"/>
        </w:rPr>
        <w:t>. 2008;5(3):0381-0391. doi:10.1371/journal.pmed.0050074</w:t>
      </w:r>
    </w:p>
    <w:p w14:paraId="0287266C" w14:textId="77777777" w:rsidR="00126AA8" w:rsidRPr="00126AA8" w:rsidRDefault="00126AA8" w:rsidP="00126AA8">
      <w:pPr>
        <w:widowControl w:val="0"/>
        <w:autoSpaceDE w:val="0"/>
        <w:autoSpaceDN w:val="0"/>
        <w:adjustRightInd w:val="0"/>
        <w:ind w:left="640" w:hanging="640"/>
        <w:rPr>
          <w:rFonts w:ascii="Calibri" w:hAnsi="Calibri" w:cs="Calibri"/>
          <w:noProof/>
        </w:rPr>
      </w:pPr>
      <w:r w:rsidRPr="00126AA8">
        <w:rPr>
          <w:rFonts w:ascii="Calibri" w:hAnsi="Calibri" w:cs="Calibri"/>
          <w:noProof/>
          <w:lang w:val="en-US"/>
        </w:rPr>
        <w:t xml:space="preserve">7. </w:t>
      </w:r>
      <w:r w:rsidRPr="00126AA8">
        <w:rPr>
          <w:rFonts w:ascii="Calibri" w:hAnsi="Calibri" w:cs="Calibri"/>
          <w:noProof/>
          <w:lang w:val="en-US"/>
        </w:rPr>
        <w:tab/>
        <w:t xml:space="preserve">Steele RJ, Raftery AE, Emond MJ. Computing Normalizing Constants for Finite Mixture Models via Incremental Mixture Importance Sampling (IMIS). </w:t>
      </w:r>
      <w:r w:rsidRPr="00126AA8">
        <w:rPr>
          <w:rFonts w:ascii="Calibri" w:hAnsi="Calibri" w:cs="Calibri"/>
          <w:i/>
          <w:iCs/>
          <w:noProof/>
          <w:lang w:val="en-US"/>
        </w:rPr>
        <w:t>J Comput Graph Stat</w:t>
      </w:r>
      <w:r w:rsidRPr="00126AA8">
        <w:rPr>
          <w:rFonts w:ascii="Calibri" w:hAnsi="Calibri" w:cs="Calibri"/>
          <w:noProof/>
          <w:lang w:val="en-US"/>
        </w:rPr>
        <w:t>. 2006;15(3):712-734. doi:10.1198/106186006X132358</w:t>
      </w:r>
    </w:p>
    <w:p w14:paraId="7AFCFC1A" w14:textId="15D9A4F3" w:rsidR="00FC3913" w:rsidRPr="00922956" w:rsidRDefault="00FC3913" w:rsidP="00126AA8">
      <w:pPr>
        <w:widowControl w:val="0"/>
        <w:autoSpaceDE w:val="0"/>
        <w:autoSpaceDN w:val="0"/>
        <w:adjustRightInd w:val="0"/>
        <w:ind w:left="640" w:hanging="640"/>
      </w:pPr>
      <w:r>
        <w:fldChar w:fldCharType="end"/>
      </w:r>
    </w:p>
    <w:sectPr w:rsidR="00FC3913" w:rsidRPr="00922956" w:rsidSect="00BA12B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5C704A"/>
    <w:multiLevelType w:val="hybridMultilevel"/>
    <w:tmpl w:val="E7009294"/>
    <w:lvl w:ilvl="0" w:tplc="3AA4399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701BCB"/>
    <w:multiLevelType w:val="hybridMultilevel"/>
    <w:tmpl w:val="2CF297C4"/>
    <w:lvl w:ilvl="0" w:tplc="B724847C">
      <w:start w:val="2000"/>
      <w:numFmt w:val="bullet"/>
      <w:lvlText w:val="-"/>
      <w:lvlJc w:val="left"/>
      <w:pPr>
        <w:ind w:left="720" w:hanging="360"/>
      </w:pPr>
      <w:rPr>
        <w:rFonts w:ascii="Calibri" w:eastAsiaTheme="minorHAnsi"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15:restartNumberingAfterBreak="0">
    <w:nsid w:val="7CA22B4A"/>
    <w:multiLevelType w:val="hybridMultilevel"/>
    <w:tmpl w:val="5518F60A"/>
    <w:lvl w:ilvl="0" w:tplc="C5AC07E6">
      <w:start w:val="2000"/>
      <w:numFmt w:val="bullet"/>
      <w:lvlText w:val="-"/>
      <w:lvlJc w:val="left"/>
      <w:pPr>
        <w:ind w:left="720" w:hanging="360"/>
      </w:pPr>
      <w:rPr>
        <w:rFonts w:ascii="Calibri" w:eastAsiaTheme="minorHAnsi"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7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2956"/>
    <w:rsid w:val="00071AA3"/>
    <w:rsid w:val="00126AA8"/>
    <w:rsid w:val="001C1719"/>
    <w:rsid w:val="001C6EAE"/>
    <w:rsid w:val="00201B29"/>
    <w:rsid w:val="00212CCF"/>
    <w:rsid w:val="00233429"/>
    <w:rsid w:val="00252D55"/>
    <w:rsid w:val="002A37E6"/>
    <w:rsid w:val="002C6693"/>
    <w:rsid w:val="002F6CDF"/>
    <w:rsid w:val="003138A3"/>
    <w:rsid w:val="003D32D5"/>
    <w:rsid w:val="003F5C77"/>
    <w:rsid w:val="0042044A"/>
    <w:rsid w:val="004C23AB"/>
    <w:rsid w:val="004C6925"/>
    <w:rsid w:val="004C7C5C"/>
    <w:rsid w:val="004D4061"/>
    <w:rsid w:val="004E628A"/>
    <w:rsid w:val="00596F68"/>
    <w:rsid w:val="005C69E5"/>
    <w:rsid w:val="006346B2"/>
    <w:rsid w:val="00646606"/>
    <w:rsid w:val="006E3DC4"/>
    <w:rsid w:val="00741E02"/>
    <w:rsid w:val="00842600"/>
    <w:rsid w:val="008440D8"/>
    <w:rsid w:val="00862188"/>
    <w:rsid w:val="00875D75"/>
    <w:rsid w:val="00880FF3"/>
    <w:rsid w:val="008D0999"/>
    <w:rsid w:val="008E5005"/>
    <w:rsid w:val="00922956"/>
    <w:rsid w:val="00961EA4"/>
    <w:rsid w:val="009629AA"/>
    <w:rsid w:val="00995EDE"/>
    <w:rsid w:val="00A0436E"/>
    <w:rsid w:val="00B30CD6"/>
    <w:rsid w:val="00BA12B3"/>
    <w:rsid w:val="00BC4707"/>
    <w:rsid w:val="00C56A7C"/>
    <w:rsid w:val="00C9580B"/>
    <w:rsid w:val="00CC397A"/>
    <w:rsid w:val="00CE709A"/>
    <w:rsid w:val="00D1331C"/>
    <w:rsid w:val="00DE1003"/>
    <w:rsid w:val="00E37F3C"/>
    <w:rsid w:val="00EA0B0C"/>
    <w:rsid w:val="00EA4A4F"/>
    <w:rsid w:val="00F30123"/>
    <w:rsid w:val="00F91B1A"/>
    <w:rsid w:val="00FA5BA6"/>
    <w:rsid w:val="00FC3913"/>
    <w:rsid w:val="00FE3827"/>
    <w:rsid w:val="00FE444B"/>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C5C13"/>
  <w14:defaultImageDpi w14:val="32767"/>
  <w15:chartTrackingRefBased/>
  <w15:docId w15:val="{03E57509-06A2-4B4F-842D-B14368284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2295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22956"/>
    <w:pPr>
      <w:ind w:left="720"/>
      <w:contextualSpacing/>
    </w:pPr>
  </w:style>
  <w:style w:type="paragraph" w:styleId="BalloonText">
    <w:name w:val="Balloon Text"/>
    <w:basedOn w:val="Normal"/>
    <w:link w:val="BalloonTextChar"/>
    <w:uiPriority w:val="99"/>
    <w:semiHidden/>
    <w:unhideWhenUsed/>
    <w:rsid w:val="002F6CD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F6CDF"/>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9964996">
      <w:bodyDiv w:val="1"/>
      <w:marLeft w:val="0"/>
      <w:marRight w:val="0"/>
      <w:marTop w:val="0"/>
      <w:marBottom w:val="0"/>
      <w:divBdr>
        <w:top w:val="none" w:sz="0" w:space="0" w:color="auto"/>
        <w:left w:val="none" w:sz="0" w:space="0" w:color="auto"/>
        <w:bottom w:val="none" w:sz="0" w:space="0" w:color="auto"/>
        <w:right w:val="none" w:sz="0" w:space="0" w:color="auto"/>
      </w:divBdr>
    </w:div>
    <w:div w:id="951475876">
      <w:bodyDiv w:val="1"/>
      <w:marLeft w:val="0"/>
      <w:marRight w:val="0"/>
      <w:marTop w:val="0"/>
      <w:marBottom w:val="0"/>
      <w:divBdr>
        <w:top w:val="none" w:sz="0" w:space="0" w:color="auto"/>
        <w:left w:val="none" w:sz="0" w:space="0" w:color="auto"/>
        <w:bottom w:val="none" w:sz="0" w:space="0" w:color="auto"/>
        <w:right w:val="none" w:sz="0" w:space="0" w:color="auto"/>
      </w:divBdr>
    </w:div>
    <w:div w:id="1916742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E8410E-5258-574F-A077-FB810BD6E9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8</Pages>
  <Words>4347</Words>
  <Characters>24782</Characters>
  <Application>Microsoft Office Word</Application>
  <DocSecurity>0</DocSecurity>
  <Lines>206</Lines>
  <Paragraphs>58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29071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Arantxa Colchero</dc:creator>
  <cp:keywords/>
  <dc:description/>
  <cp:lastModifiedBy>Fernando Alarid Escudero</cp:lastModifiedBy>
  <cp:revision>32</cp:revision>
  <dcterms:created xsi:type="dcterms:W3CDTF">2020-04-10T22:50:00Z</dcterms:created>
  <dcterms:modified xsi:type="dcterms:W3CDTF">2020-04-14T05:31:00Z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59984352-aa38-3b5d-bf44-1695347f6b3a</vt:lpwstr>
  </property>
  <property fmtid="{D5CDD505-2E9C-101B-9397-08002B2CF9AE}" pid="24" name="Mendeley Citation Style_1">
    <vt:lpwstr>http://www.zotero.org/styles/american-medical-association</vt:lpwstr>
  </property>
</Properties>
</file>