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1328bswti4l" w:id="0"/>
      <w:bookmarkEnd w:id="0"/>
      <w:r w:rsidDel="00000000" w:rsidR="00000000" w:rsidRPr="00000000">
        <w:rPr>
          <w:rtl w:val="0"/>
        </w:rPr>
        <w:t xml:space="preserve">AOP Semantic Intervention and Viability Protocol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External reviewer proposal; non-canonical; no source text modified.</w:t>
      </w:r>
    </w:p>
    <w:p w:rsidR="00000000" w:rsidDel="00000000" w:rsidP="00000000" w:rsidRDefault="00000000" w:rsidRPr="00000000" w14:paraId="00000004">
      <w:pPr>
        <w:rPr/>
      </w:pPr>
      <w:r w:rsidDel="00000000" w:rsidR="00000000" w:rsidRPr="00000000">
        <w:rPr>
          <w:rtl w:val="0"/>
        </w:rPr>
        <w:t xml:space="preserve">Authorship: OpenAI / ChatGPT reviewer (OAI).</w:t>
      </w:r>
    </w:p>
    <w:p w:rsidR="00000000" w:rsidDel="00000000" w:rsidP="00000000" w:rsidRDefault="00000000" w:rsidRPr="00000000" w14:paraId="00000005">
      <w:pPr>
        <w:rPr/>
      </w:pPr>
      <w:r w:rsidDel="00000000" w:rsidR="00000000" w:rsidRPr="00000000">
        <w:rPr>
          <w:rtl w:val="0"/>
        </w:rPr>
        <w:t xml:space="preserve">Target source: AOP canon v1.16 and its internal-coupling extension of Kolchinsky–Wolpert semantic information.</w:t>
      </w:r>
    </w:p>
    <w:p w:rsidR="00000000" w:rsidDel="00000000" w:rsidP="00000000" w:rsidRDefault="00000000" w:rsidRPr="00000000" w14:paraId="00000006">
      <w:pPr>
        <w:rPr/>
      </w:pPr>
      <w:r w:rsidDel="00000000" w:rsidR="00000000" w:rsidRPr="00000000">
        <w:rPr>
          <w:rtl w:val="0"/>
        </w:rPr>
        <w:t xml:space="preserve">Purpose: Turn the semantic mask from an evocative scramble-and-re-run idea into a reproducible causal protocol that handles horizon dependence, physical admissibility, redundancy, synergy, and failed edge attribution.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pnrgjas803gy" w:id="1"/>
      <w:bookmarkEnd w:id="1"/>
      <w:r w:rsidDel="00000000" w:rsidR="00000000" w:rsidRPr="00000000">
        <w:rPr>
          <w:rtl w:val="0"/>
        </w:rPr>
        <w:t xml:space="preserve">Executive recommendation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AOP should replace the default image of a single-edge mask with a coalition-aware semantic intervention analysis. Per-edge weights remain available when the viability effect is additive and the intervention is isolable. When those conditions fail, the primary scientific output should be a semantic hypergraph: the set of minimal failure coalitions, viable alternatives, synergistic mechanism sets, and non-unique decompositions.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protocol below preserves the core AOP insight—distinguishing couplings that are merely present from couplings that are load-bearing—while eliminating three hidden assumptions in the current formulation: that viability is a unique system-owned scalar, that an edge can always be altered in isolation, and that causal credit is additive.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rmap68f550uy" w:id="2"/>
      <w:bookmarkEnd w:id="2"/>
      <w:r w:rsidDel="00000000" w:rsidR="00000000" w:rsidRPr="00000000">
        <w:rPr>
          <w:rtl w:val="0"/>
        </w:rPr>
        <w:t xml:space="preserve">1. Scope and non-goals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protocol evaluates whether declared mechanisms contribute causally to persistence over a declared horizon. It does not infer moral value, metaphysical selfhood, evolutionary fitness, or the uniquely correct system boundary. It does not convert an inadmissible counterfactual into a physical intervention merely because a transition matrix can be edited mathematically.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method is an extension of the Kolchinsky–Wolpert intervention logic from system–environment correlations to internal mechanisms. That extension should be labeled as AOP's proposed method, not as a theorem already supplied by the source literature.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f5g1xuqcmty2" w:id="3"/>
      <w:bookmarkEnd w:id="3"/>
      <w:r w:rsidDel="00000000" w:rsidR="00000000" w:rsidRPr="00000000">
        <w:rPr>
          <w:rtl w:val="0"/>
        </w:rPr>
        <w:t xml:space="preserve">2. Formal objects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System model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Let X_t denote the modeled system state, E_t the modeled environment, and K the baseline dynamical law. K may be a Markov transition kernel, a stochastic differential equation, a reaction network, a deterministic update rule with uncertainty over states, or another declared generator.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Mechanism set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Let G = {g_1, ..., g_m} be the set of candidate mechanisms or couplings. A mechanism must be described at a level at which a meaningful intervention can be specified. A numerical matrix entry is not automatically a mechanism; several entries may implement one physical process, and one entry may combine several processes.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Declaration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analysis inherits the common AOP declaration tuple D = (S, E, F, P, delta-t, tau, R, V, I, N). The present protocol expands V and I and requires that they be reported explicitly.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55hudxwp2uap" w:id="4"/>
      <w:bookmarkEnd w:id="4"/>
      <w:r w:rsidDel="00000000" w:rsidR="00000000" w:rsidRPr="00000000">
        <w:rPr>
          <w:rtl w:val="0"/>
        </w:rPr>
        <w:t xml:space="preserve">3. Viability as a finite-horizon family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General definition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viability specification theta and horizon tau, define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V_(theta,tau)(x_t) = E[U_theta(X_(t:t+tau), E_(t:t+tau)) | X_t = x_t].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U_theta is a bounded path functional encoding the declared persistence criterion. The expectation is taken over the declared environmental distribution and dynamical uncertainty. In a deterministic model, the expectation reduces to the value of the realized or ensemble-sampled path.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formulation is conditioned on the present state but evaluates present capacity through future dynamics. It therefore avoids teleology without pretending that recoverability, dormancy, or control capacity can be read from an instant alone.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Viability modes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V-C — Configuration viability. The path remains within a declared structural region A_theta for a specified fraction of the horizon.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V-P — Process viability. A declared flux, cycle, current, throughput, or controlled activity remains above or within a threshold band.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V-R — Recovery viability. After a declared perturbation, the system returns to a viability set within tau.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V-K — Capacity viability. The current organization retains the capacity to produce a required response across a declared distribution of challenges.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V-M — Mixed viability. A weighted or lexicographic combination of configuration, process, recovery, and capacity criteria, with the combination rule stated in advance.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Viability families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primary result should not depend on one convenient functional. Specify a bounded defensible family Theta and horizon set T. Report whether a mechanism is load-bearing for all, most, or only selected members of Theta × 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Thresholds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persistence is treated categorically, declare a threshold v_min before computing interventions. A mechanism coalition S is failure-inducing when V_(theta,tau)^S &lt; v_min. Threshold sensitivity must be reported.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v8ckwvqsc5vs" w:id="5"/>
      <w:bookmarkEnd w:id="5"/>
      <w:r w:rsidDel="00000000" w:rsidR="00000000" w:rsidRPr="00000000">
        <w:rPr>
          <w:rtl w:val="0"/>
        </w:rPr>
        <w:t xml:space="preserve">4. Baseline and intervention notation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Baseline score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V0(theta,tau) is the viability of the unmodified baseline model K under the declared initial and environmental distributions.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Intervened score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coalition S contained in G, let K^S be the dynamics after applying the predeclared intervention to every mechanism in S. Let V^S(theta,tau) be the resulting viability.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Raw semantic effect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DeltaV_(theta,tau)(S) = V0(theta,tau) - V^S(theta,tau).</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Positive DeltaV means the intervention reduces viability. Zero means no detected effect at the chosen resolution and horizon. Negative DeltaV means the intervention improves viability and must be reported rather than clipped away.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Normalized semantic effect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normalized weight may be reported only when a meaningful lower reference V_floor exists: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W_(theta,tau)(S) = DeltaV_(theta,tau)(S) / [V0(theta,tau) - V_floor(theta,tau)].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Normalization must not hide sign, saturation, or threshold effects. Raw and normalized values should both be retained.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j2t3j0faf8ur" w:id="6"/>
      <w:bookmarkEnd w:id="6"/>
      <w:r w:rsidDel="00000000" w:rsidR="00000000" w:rsidRPr="00000000">
        <w:rPr>
          <w:rtl w:val="0"/>
        </w:rPr>
        <w:t xml:space="preserve">5. Intervention admissibility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 intervention is admissible only when the altered model answers an interpretable causal question. Every intervention record must specify the target mechanism, intervention operation, invariants, compensation rules, and physical status.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Intervention classes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I-1 — Mechanism deletion. Remove a reaction, transport path, control connection, or update channel while preserving the remaining model.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I-2 — Mechanism weakening or strengthening. Scale a declared rate or gain over a preregistered range.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I-3 — Informational scramble. Destroy a selected correlation or state dependence while preserving declared marginals or other invariants. This is the closest analogue of the Kolchinsky–Wolpert scramble.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I-4 — Reference intervention. Shift, clamp, or randomize an internal target or model variable while leaving the plant dynamics intact.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I-5 — Resource substitution. Replace one maintenance path with a matched alternative while holding total input or another budget fixed.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I-6 — Environmental intervention. Change a declared external condition to test whether a mechanism is load-bearing only in a particular regime.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Required invariants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 every intervention, state which of the following are held fixed: state space, untargeted transition rules, environmental forcing, initial distribution, total resource input, total entropy production, stationary distribution, node marginals, topology, time step, observation noise, and viability definition.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Not all invariants can be held simultaneously. The scientific question determines the correct set. A result is uninterpretable when the intervention changes several causal features but the paper attributes the viability drop to only one.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Physical status labels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Physically realizable: a plausible intervention on the modeled substrate.</w:t>
      </w:r>
    </w:p>
    <w:p w:rsidR="00000000" w:rsidDel="00000000" w:rsidP="00000000" w:rsidRDefault="00000000" w:rsidRPr="00000000" w14:paraId="00000075">
      <w:pPr>
        <w:rPr/>
      </w:pPr>
      <w:r w:rsidDel="00000000" w:rsidR="00000000" w:rsidRPr="00000000">
        <w:rPr>
          <w:rtl w:val="0"/>
        </w:rPr>
        <w:t xml:space="preserve">Mechanistically interpretable: not necessarily easy to perform, but corresponds to a coherent mechanism-level counterfactual.</w:t>
      </w:r>
    </w:p>
    <w:p w:rsidR="00000000" w:rsidDel="00000000" w:rsidP="00000000" w:rsidRDefault="00000000" w:rsidRPr="00000000" w14:paraId="00000076">
      <w:pPr>
        <w:rPr/>
      </w:pPr>
      <w:r w:rsidDel="00000000" w:rsidR="00000000" w:rsidRPr="00000000">
        <w:rPr>
          <w:rtl w:val="0"/>
        </w:rPr>
        <w:t xml:space="preserve">Mathematically diagnostic: useful for sensitivity analysis but not a physically meaningful causal intervention.</w:t>
      </w:r>
    </w:p>
    <w:p w:rsidR="00000000" w:rsidDel="00000000" w:rsidP="00000000" w:rsidRDefault="00000000" w:rsidRPr="00000000" w14:paraId="00000077">
      <w:pPr>
        <w:rPr/>
      </w:pPr>
      <w:r w:rsidDel="00000000" w:rsidR="00000000" w:rsidRPr="00000000">
        <w:rPr>
          <w:rtl w:val="0"/>
        </w:rPr>
        <w:t xml:space="preserve">Inadmissible: changes the system so radically or inconsistently that no targeted causal interpretation survives.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Only the first two classes may support strong causal language. Mathematically diagnostic interventions must be labeled as such.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3ck6au6rzdw2" w:id="7"/>
      <w:bookmarkEnd w:id="7"/>
      <w:r w:rsidDel="00000000" w:rsidR="00000000" w:rsidRPr="00000000">
        <w:rPr>
          <w:rtl w:val="0"/>
        </w:rPr>
        <w:t xml:space="preserve">6. Coalition-aware semantic structure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Why coalitions are primary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Persistence mechanisms can be redundant, synergistic, conditional, or mutually compensating. Two mechanisms may each appear dispensable because either one can carry the load, yet deleting both causes failure. Conversely, two weak mechanisms may matter only together. A single-edge mask cannot represent these structures without imposing an attribution convention.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Coalition table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Compute DeltaV(S) for all coalitions when m is small. For larger systems, use a preregistered search strategy: bounded-order coalitions, causal-graph-guided candidates, branch-and-bound search for minimal failure sets, or sparse interaction recovery.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Minimal failure cut sets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coalition S is a minimal failure cut set when V^S &lt; v_min and no proper subset of S causes failure. These sets identify the smallest combinations whose disruption defeats persistence.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Minimal viability-preserving sets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Under an activation or reconstruction analysis, a set A is minimally sufficient when the system is viable with A active and no proper subset is sufficient.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Redundant alternatives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Mechanisms belong to an alternative class when any one of several paths is sufficient and only joint loss causes a major viability decline.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Synergistic coalitions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coalition is synergistic when its joint effect exceeds the effects attributable to all lower-order subsets under a declared interaction decomposition.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Möbius interaction terms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For small systems, define the coalition interaction h(S) recursively: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h(S) = DeltaV(S) - sum over proper subsets T of S of h(T).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Positive higher-order h(S) indicates an effect not explained by lower-order coalitions. Negative values can indicate redundancy, antagonism, or saturation and require mechanistic interpretation rather than an automatic label.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Semantic hypergraph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Represent every load-bearing coalition S as a hyperedge over the mechanism nodes. Attach its raw effect, normalized effect if justified, viability family support, horizon support, admissibility status, and uncertainty. The hypergraph is the primary output when interactions are non-additive.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ygcm7yaruxs7" w:id="8"/>
      <w:bookmarkEnd w:id="8"/>
      <w:r w:rsidDel="00000000" w:rsidR="00000000" w:rsidRPr="00000000">
        <w:rPr>
          <w:rtl w:val="0"/>
        </w:rPr>
        <w:t xml:space="preserve">7. When an edge weight is legitimate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per-edge semantic weight w_i is scientifically interpretable only when all of the following hold: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The mechanism g_i is well defined at the chosen grain.</w:t>
      </w:r>
    </w:p>
    <w:p w:rsidR="00000000" w:rsidDel="00000000" w:rsidP="00000000" w:rsidRDefault="00000000" w:rsidRPr="00000000" w14:paraId="000000A6">
      <w:pPr>
        <w:rPr/>
      </w:pPr>
      <w:r w:rsidDel="00000000" w:rsidR="00000000" w:rsidRPr="00000000">
        <w:rPr>
          <w:rtl w:val="0"/>
        </w:rPr>
        <w:t xml:space="preserve">2. The intervention on g_i is admissible and does not silently alter other mechanisms.</w:t>
      </w:r>
    </w:p>
    <w:p w:rsidR="00000000" w:rsidDel="00000000" w:rsidP="00000000" w:rsidRDefault="00000000" w:rsidRPr="00000000" w14:paraId="000000A7">
      <w:pPr>
        <w:rPr/>
      </w:pPr>
      <w:r w:rsidDel="00000000" w:rsidR="00000000" w:rsidRPr="00000000">
        <w:rPr>
          <w:rtl w:val="0"/>
        </w:rPr>
        <w:t xml:space="preserve">3. The effect is identifiable from data or simulation with acceptable uncertainty.</w:t>
      </w:r>
    </w:p>
    <w:p w:rsidR="00000000" w:rsidDel="00000000" w:rsidP="00000000" w:rsidRDefault="00000000" w:rsidRPr="00000000" w14:paraId="000000A8">
      <w:pPr>
        <w:rPr/>
      </w:pPr>
      <w:r w:rsidDel="00000000" w:rsidR="00000000" w:rsidRPr="00000000">
        <w:rPr>
          <w:rtl w:val="0"/>
        </w:rPr>
        <w:t xml:space="preserve">4. Coalition interactions involving g_i are negligible or an attribution rule is explicitly chosen.</w:t>
      </w:r>
    </w:p>
    <w:p w:rsidR="00000000" w:rsidDel="00000000" w:rsidP="00000000" w:rsidRDefault="00000000" w:rsidRPr="00000000" w14:paraId="000000A9">
      <w:pPr>
        <w:rPr/>
      </w:pPr>
      <w:r w:rsidDel="00000000" w:rsidR="00000000" w:rsidRPr="00000000">
        <w:rPr>
          <w:rtl w:val="0"/>
        </w:rPr>
        <w:t xml:space="preserve">5. The result is stable across the declared viability and horizon family.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these conditions fail, report “edge attribution unresolved” rather than forcing a number.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Attribution summaries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Shapley values or related cooperative-game summaries may be reported as secondary summaries when all coalitions or a justified approximation are available. They allocate coalition effects under a specific fairness convention; they do not reveal a unique physical ownership of maintenance. The coalition table or hypergraph must remain available.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mcski88mo99c" w:id="9"/>
      <w:bookmarkEnd w:id="9"/>
      <w:r w:rsidDel="00000000" w:rsidR="00000000" w:rsidRPr="00000000">
        <w:rPr>
          <w:rtl w:val="0"/>
        </w:rPr>
        <w:t xml:space="preserve">8. Three distinct failure modes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Ontological failure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candidate edge is not a coherent mechanism at the chosen description. Remedy: redefine the mechanism set or change grain.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Interventional failure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mechanism cannot be altered without changing other mechanisms or violating the model. Remedy: use a coalition intervention, a soft intervention, or declare the question unidentifiable.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Inferential failure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intervention is coherent, but available observations or simulations cannot estimate its effect separately because of collinearity, noise, or limited support. Remedy: report uncertainty, redesign the experiment, or aggregate mechanisms.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AOP should not merge these failures into one generic “resolvability blur.” Their remedies and scientific meanings differ.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lkl0co4k8rd" w:id="10"/>
      <w:bookmarkEnd w:id="10"/>
      <w:r w:rsidDel="00000000" w:rsidR="00000000" w:rsidRPr="00000000">
        <w:rPr>
          <w:rtl w:val="0"/>
        </w:rPr>
        <w:t xml:space="preserve">9. Sensitivity fingerprint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characteristic AOP output should be a bounded sensitivity fingerprint, not the unrestricted range obtained by varying arbitrary analyst choices.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Define a defensible declaration set Omega containing accepted partitions, time grains, horizons, viability functionals, and intervention variants. For each coalition S, report the distribution or envelope of DeltaV_omega(S) over omega in Omega.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Fingerprint components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Robust sign: fraction of declarations for which the effect is positive, zero, or negative.</w:t>
      </w:r>
    </w:p>
    <w:p w:rsidR="00000000" w:rsidDel="00000000" w:rsidP="00000000" w:rsidRDefault="00000000" w:rsidRPr="00000000" w14:paraId="000000CA">
      <w:pPr>
        <w:rPr/>
      </w:pPr>
      <w:r w:rsidDel="00000000" w:rsidR="00000000" w:rsidRPr="00000000">
        <w:rPr>
          <w:rtl w:val="0"/>
        </w:rPr>
        <w:t xml:space="preserve">Rank stability: stability of coalition or edge ordering.</w:t>
      </w:r>
    </w:p>
    <w:p w:rsidR="00000000" w:rsidDel="00000000" w:rsidP="00000000" w:rsidRDefault="00000000" w:rsidRPr="00000000" w14:paraId="000000CB">
      <w:pPr>
        <w:rPr/>
      </w:pPr>
      <w:r w:rsidDel="00000000" w:rsidR="00000000" w:rsidRPr="00000000">
        <w:rPr>
          <w:rtl w:val="0"/>
        </w:rPr>
        <w:t xml:space="preserve">Threshold stability: fraction of declarations for which S is failure-inducing.</w:t>
      </w:r>
    </w:p>
    <w:p w:rsidR="00000000" w:rsidDel="00000000" w:rsidP="00000000" w:rsidRDefault="00000000" w:rsidRPr="00000000" w14:paraId="000000CC">
      <w:pPr>
        <w:rPr/>
      </w:pPr>
      <w:r w:rsidDel="00000000" w:rsidR="00000000" w:rsidRPr="00000000">
        <w:rPr>
          <w:rtl w:val="0"/>
        </w:rPr>
        <w:t xml:space="preserve">Horizon profile: onset, peak, and persistence of the effect over tau.</w:t>
      </w:r>
    </w:p>
    <w:p w:rsidR="00000000" w:rsidDel="00000000" w:rsidP="00000000" w:rsidRDefault="00000000" w:rsidRPr="00000000" w14:paraId="000000CD">
      <w:pPr>
        <w:rPr/>
      </w:pPr>
      <w:r w:rsidDel="00000000" w:rsidR="00000000" w:rsidRPr="00000000">
        <w:rPr>
          <w:rtl w:val="0"/>
        </w:rPr>
        <w:t xml:space="preserve">Partition profile: whether the result survives accepted redescriptions.</w:t>
      </w:r>
    </w:p>
    <w:p w:rsidR="00000000" w:rsidDel="00000000" w:rsidP="00000000" w:rsidRDefault="00000000" w:rsidRPr="00000000" w14:paraId="000000CE">
      <w:pPr>
        <w:rPr/>
      </w:pPr>
      <w:r w:rsidDel="00000000" w:rsidR="00000000" w:rsidRPr="00000000">
        <w:rPr>
          <w:rtl w:val="0"/>
        </w:rPr>
        <w:t xml:space="preserve">Admissibility profile: whether the conclusion depends on merely diagnostic interventions.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very wide fingerprint may indicate genuine multiscale dependence, weak identification, or a poorly constrained declaration family. The paper must distinguish those explanations.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3hapxp8m9v28" w:id="11"/>
      <w:bookmarkEnd w:id="11"/>
      <w:r w:rsidDel="00000000" w:rsidR="00000000" w:rsidRPr="00000000">
        <w:rPr>
          <w:rtl w:val="0"/>
        </w:rPr>
        <w:t xml:space="preserve">10. Preregistration template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Before running a semantic analysis, record: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System and environment variables.</w:t>
      </w:r>
    </w:p>
    <w:p w:rsidR="00000000" w:rsidDel="00000000" w:rsidP="00000000" w:rsidRDefault="00000000" w:rsidRPr="00000000" w14:paraId="000000D7">
      <w:pPr>
        <w:rPr/>
      </w:pPr>
      <w:r w:rsidDel="00000000" w:rsidR="00000000" w:rsidRPr="00000000">
        <w:rPr>
          <w:rtl w:val="0"/>
        </w:rPr>
        <w:t xml:space="preserve">2. Mechanism set G and physical interpretation of each mechanism.</w:t>
      </w:r>
    </w:p>
    <w:p w:rsidR="00000000" w:rsidDel="00000000" w:rsidP="00000000" w:rsidRDefault="00000000" w:rsidRPr="00000000" w14:paraId="000000D8">
      <w:pPr>
        <w:rPr/>
      </w:pPr>
      <w:r w:rsidDel="00000000" w:rsidR="00000000" w:rsidRPr="00000000">
        <w:rPr>
          <w:rtl w:val="0"/>
        </w:rPr>
        <w:t xml:space="preserve">3. Baseline dynamics and parameter ranges.</w:t>
      </w:r>
    </w:p>
    <w:p w:rsidR="00000000" w:rsidDel="00000000" w:rsidP="00000000" w:rsidRDefault="00000000" w:rsidRPr="00000000" w14:paraId="000000D9">
      <w:pPr>
        <w:rPr/>
      </w:pPr>
      <w:r w:rsidDel="00000000" w:rsidR="00000000" w:rsidRPr="00000000">
        <w:rPr>
          <w:rtl w:val="0"/>
        </w:rPr>
        <w:t xml:space="preserve">4. Viability family Theta, horizons T, and any threshold v_min.</w:t>
      </w:r>
    </w:p>
    <w:p w:rsidR="00000000" w:rsidDel="00000000" w:rsidP="00000000" w:rsidRDefault="00000000" w:rsidRPr="00000000" w14:paraId="000000DA">
      <w:pPr>
        <w:rPr/>
      </w:pPr>
      <w:r w:rsidDel="00000000" w:rsidR="00000000" w:rsidRPr="00000000">
        <w:rPr>
          <w:rtl w:val="0"/>
        </w:rPr>
        <w:t xml:space="preserve">5. Intervention operator for each mechanism and coalition order to be tested.</w:t>
      </w:r>
    </w:p>
    <w:p w:rsidR="00000000" w:rsidDel="00000000" w:rsidP="00000000" w:rsidRDefault="00000000" w:rsidRPr="00000000" w14:paraId="000000DB">
      <w:pPr>
        <w:rPr/>
      </w:pPr>
      <w:r w:rsidDel="00000000" w:rsidR="00000000" w:rsidRPr="00000000">
        <w:rPr>
          <w:rtl w:val="0"/>
        </w:rPr>
        <w:t xml:space="preserve">6. Invariants and compensation rules.</w:t>
      </w:r>
    </w:p>
    <w:p w:rsidR="00000000" w:rsidDel="00000000" w:rsidP="00000000" w:rsidRDefault="00000000" w:rsidRPr="00000000" w14:paraId="000000DC">
      <w:pPr>
        <w:rPr/>
      </w:pPr>
      <w:r w:rsidDel="00000000" w:rsidR="00000000" w:rsidRPr="00000000">
        <w:rPr>
          <w:rtl w:val="0"/>
        </w:rPr>
        <w:t xml:space="preserve">7. Admissibility status expected for each intervention.</w:t>
      </w:r>
    </w:p>
    <w:p w:rsidR="00000000" w:rsidDel="00000000" w:rsidP="00000000" w:rsidRDefault="00000000" w:rsidRPr="00000000" w14:paraId="000000DD">
      <w:pPr>
        <w:rPr/>
      </w:pPr>
      <w:r w:rsidDel="00000000" w:rsidR="00000000" w:rsidRPr="00000000">
        <w:rPr>
          <w:rtl w:val="0"/>
        </w:rPr>
        <w:t xml:space="preserve">8. Primary outcomes: raw DeltaV, failure sets, interaction terms, and uncertainty.</w:t>
      </w:r>
    </w:p>
    <w:p w:rsidR="00000000" w:rsidDel="00000000" w:rsidP="00000000" w:rsidRDefault="00000000" w:rsidRPr="00000000" w14:paraId="000000DE">
      <w:pPr>
        <w:rPr/>
      </w:pPr>
      <w:r w:rsidDel="00000000" w:rsidR="00000000" w:rsidRPr="00000000">
        <w:rPr>
          <w:rtl w:val="0"/>
        </w:rPr>
        <w:t xml:space="preserve">9. Negative controls and positive controls.</w:t>
      </w:r>
    </w:p>
    <w:p w:rsidR="00000000" w:rsidDel="00000000" w:rsidP="00000000" w:rsidRDefault="00000000" w:rsidRPr="00000000" w14:paraId="000000DF">
      <w:pPr>
        <w:rPr/>
      </w:pPr>
      <w:r w:rsidDel="00000000" w:rsidR="00000000" w:rsidRPr="00000000">
        <w:rPr>
          <w:rtl w:val="0"/>
        </w:rPr>
        <w:t xml:space="preserve">10. Criteria for GO, NULL, attribution failure, and model invalidation.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analysis plan must allow a result that weakens AOP's favored interpretation.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sx01gwc893lo" w:id="12"/>
      <w:bookmarkEnd w:id="12"/>
      <w:r w:rsidDel="00000000" w:rsidR="00000000" w:rsidRPr="00000000">
        <w:rPr>
          <w:rtl w:val="0"/>
        </w:rPr>
        <w:t xml:space="preserve">11. Required controls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Detailed-balance or passive control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regime in which the targeted dissipative mechanism is absent or inactive.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Inert spectator control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present coupling known not to affect the viability mechanism. Its zero is a pipeline check, not a discovery.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Common-input confound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structure in which two variables are correlated because of one external driver. The protocol should avoid labeling their association as an internal load-bearing mechanism.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Redundant bypass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Two alternative paths that expose the failure of single-edge deletion to detect joint necessity.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Synergistic pair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Two individually weak mechanisms whose joint intervention produces a large effect.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Budget-shift control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control showing whether an apparent edge effect is merely the consequence of changing total resource input.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Inadmissible-intervention demonstration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One deliberately invalid edit used to show how a large numerical viability drop can be causally meaningless.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bcpxfj15gg3t" w:id="13"/>
      <w:bookmarkEnd w:id="13"/>
      <w:r w:rsidDel="00000000" w:rsidR="00000000" w:rsidRPr="00000000">
        <w:rPr>
          <w:rtl w:val="0"/>
        </w:rPr>
        <w:t xml:space="preserve">12. Statistical and computational requirements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Report uncertainty from initial conditions, stochastic paths, parameter estimation, and intervention implementation separately where possible. Use out-of-sample simulation or held-out trajectories when the viability model is learned from the same data used to evaluate interventions.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 stochastic systems, report confidence or credible intervals for DeltaV(S). Correct for multiple coalition searches or use a preregistered sparse search. For rare failure events, use importance sampling or another validated estimator rather than relying on absent failures in a small simulation.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Deposit the exact baseline generator, intervention code, random seeds, parameter files, coalition search procedure, and all raw viability outputs.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e8mq3khavr1" w:id="14"/>
      <w:bookmarkEnd w:id="14"/>
      <w:r w:rsidDel="00000000" w:rsidR="00000000" w:rsidRPr="00000000">
        <w:rPr>
          <w:rtl w:val="0"/>
        </w:rPr>
        <w:t xml:space="preserve">13. Acceptance gates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Gate A — Definition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Every mechanism and viability functional has a clear physical or computational interpretation.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Gate B — Admissibility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third party can state exactly what each intervention changes and holds fixed.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Gate C — Non-triviality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At least one preregistered result is not guaranteed by construction and could have returned a materially different classification.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Gate D — Coalition competence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method detects the redundant-bypass and synergistic-pair controls and does not misreport them as independent edge effects.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Gate E — Robustness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Core conclusions survive a bounded family of defensible viability functions and horizons, or their dependence is characterized rather than hidden.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Gate F — Reproducibility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full hypergraph or coalition table and code lineage are deposited.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4ghas1ujkxug" w:id="15"/>
      <w:bookmarkEnd w:id="15"/>
      <w:r w:rsidDel="00000000" w:rsidR="00000000" w:rsidRPr="00000000">
        <w:rPr>
          <w:rtl w:val="0"/>
        </w:rPr>
        <w:t xml:space="preserve">14. Recommended manuscript posture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current driven-ring mask may remain as a pipeline demonstration. It should not be described as evidence that the method discovers semantic structure because the positive driven edges and inert spectator are built into the construction.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next publishable result should use an intermediate system in which edge rankings, redundant alternatives, and synergistic coalitions are not obvious from inspection. The benchmark specified in the companion OAI document is designed for that role.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zfk7shsckgxy" w:id="16"/>
      <w:bookmarkEnd w:id="16"/>
      <w:r w:rsidDel="00000000" w:rsidR="00000000" w:rsidRPr="00000000">
        <w:rPr>
          <w:rtl w:val="0"/>
        </w:rPr>
        <w:t xml:space="preserve">Optional proposed language for the rebuilt manuscript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“We define viability relative to a declared path functional and finite horizon, then intervene on mechanistically specified couplings while recording the invariants held fixed. Because maintenance mechanisms can be redundant or synergistic, the primary semantic object is generally a coalition structure. Single-edge weights are reported only when the intervention is isolable and coalition effects are negligible or an attribution convention is explicitly declared.”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ftlynj2kwhdt" w:id="17"/>
      <w:bookmarkEnd w:id="17"/>
      <w:r w:rsidDel="00000000" w:rsidR="00000000" w:rsidRPr="00000000">
        <w:rPr>
          <w:rtl w:val="0"/>
        </w:rPr>
        <w:t xml:space="preserve">Decision requested from Ben and Claude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Approve coalition-aware semantics as the default architecture. If approved, retain “semantic mask” as an intuitive visual term only for additive or edge-resolvable cases; use “semantic intervention structure” or “semantic hypergraph” for the general method.</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