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w:t>
      </w:r>
      <w:r w:rsidR="001D70DC">
        <w:rPr>
          <w:rFonts w:ascii="Times New Roman" w:eastAsia="Times New Roman" w:hAnsi="Times New Roman" w:cs="Times New Roman"/>
          <w:b/>
          <w:sz w:val="28"/>
          <w:szCs w:val="24"/>
        </w:rPr>
        <w:t xml:space="preserve">Sri Lankan </w:t>
      </w:r>
      <w:r w:rsidRPr="00AF4EDB">
        <w:rPr>
          <w:rFonts w:ascii="Times New Roman" w:eastAsia="Times New Roman" w:hAnsi="Times New Roman" w:cs="Times New Roman"/>
          <w:b/>
          <w:sz w:val="28"/>
          <w:szCs w:val="24"/>
        </w:rPr>
        <w:t xml:space="preserve">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Pr="00AF4EDB" w:rsidRDefault="003938D3">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340215">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340215">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340215">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340215">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340215">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94606F">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main objective of this project is to create an e</w:t>
      </w:r>
      <w:r w:rsidR="00D1437B">
        <w:rPr>
          <w:rFonts w:ascii="Times New Roman" w:eastAsia="Times New Roman" w:hAnsi="Times New Roman" w:cs="Times New Roman"/>
          <w:color w:val="000000"/>
          <w:sz w:val="24"/>
          <w:szCs w:val="24"/>
        </w:rPr>
        <w:t>-</w:t>
      </w:r>
      <w:r w:rsidRPr="00AF4EDB">
        <w:rPr>
          <w:rFonts w:ascii="Times New Roman" w:eastAsia="Times New Roman" w:hAnsi="Times New Roman" w:cs="Times New Roman"/>
          <w:color w:val="000000"/>
          <w:sz w:val="24"/>
          <w:szCs w:val="24"/>
        </w:rPr>
        <w:t xml:space="preserv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00D1437B">
        <w:rPr>
          <w:rFonts w:ascii="Times New Roman" w:eastAsia="Times New Roman" w:hAnsi="Times New Roman" w:cs="Times New Roman"/>
          <w:color w:val="000000"/>
          <w:sz w:val="24"/>
          <w:szCs w:val="24"/>
          <w:highlight w:val="white"/>
        </w:rPr>
        <w:t>The application allows</w:t>
      </w:r>
      <w:r w:rsidRPr="00AF4EDB">
        <w:rPr>
          <w:rFonts w:ascii="Times New Roman" w:eastAsia="Times New Roman" w:hAnsi="Times New Roman" w:cs="Times New Roman"/>
          <w:color w:val="000000"/>
          <w:sz w:val="24"/>
          <w:szCs w:val="24"/>
          <w:highlight w:val="white"/>
        </w:rPr>
        <w:t xml:space="preserve"> customer</w:t>
      </w:r>
      <w:r w:rsidR="00D1437B">
        <w:rPr>
          <w:rFonts w:ascii="Times New Roman" w:eastAsia="Times New Roman" w:hAnsi="Times New Roman" w:cs="Times New Roman"/>
          <w:color w:val="000000"/>
          <w:sz w:val="24"/>
          <w:szCs w:val="24"/>
          <w:highlight w:val="white"/>
        </w:rPr>
        <w:t xml:space="preserve">s to order </w:t>
      </w:r>
      <w:r w:rsidR="00D1437B">
        <w:rPr>
          <w:rFonts w:ascii="Times New Roman" w:eastAsia="Times New Roman" w:hAnsi="Times New Roman" w:cs="Times New Roman"/>
          <w:color w:val="000000"/>
          <w:sz w:val="24"/>
          <w:szCs w:val="24"/>
        </w:rPr>
        <w:t>export a</w:t>
      </w:r>
      <w:r w:rsidRPr="00AF4EDB">
        <w:rPr>
          <w:rFonts w:ascii="Times New Roman" w:eastAsia="Times New Roman" w:hAnsi="Times New Roman" w:cs="Times New Roman"/>
          <w:color w:val="000000"/>
          <w:sz w:val="24"/>
          <w:szCs w:val="24"/>
        </w:rPr>
        <w:t xml:space="preserve">gricultural </w:t>
      </w:r>
      <w:r w:rsidR="00D1437B">
        <w:rPr>
          <w:rFonts w:ascii="Times New Roman" w:eastAsia="Times New Roman" w:hAnsi="Times New Roman" w:cs="Times New Roman"/>
          <w:color w:val="000000"/>
          <w:sz w:val="24"/>
          <w:szCs w:val="24"/>
          <w:highlight w:val="white"/>
        </w:rPr>
        <w:t xml:space="preserve">products and provides sellers </w:t>
      </w:r>
      <w:r w:rsidRPr="00AF4EDB">
        <w:rPr>
          <w:rFonts w:ascii="Times New Roman" w:eastAsia="Times New Roman" w:hAnsi="Times New Roman" w:cs="Times New Roman"/>
          <w:color w:val="000000"/>
          <w:sz w:val="24"/>
          <w:szCs w:val="24"/>
          <w:highlight w:val="white"/>
        </w:rPr>
        <w:t xml:space="preserve">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D1437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w:t>
      </w:r>
      <w:r w:rsidR="00B45076" w:rsidRPr="00AF4EDB">
        <w:rPr>
          <w:rFonts w:ascii="Times New Roman" w:eastAsia="Times New Roman" w:hAnsi="Times New Roman" w:cs="Times New Roman"/>
          <w:color w:val="000000"/>
          <w:sz w:val="24"/>
          <w:szCs w:val="24"/>
        </w:rPr>
        <w:t xml:space="preserve">platform for </w:t>
      </w:r>
      <w:r w:rsidR="00EE66A3">
        <w:rPr>
          <w:rFonts w:ascii="Times New Roman" w:eastAsia="Times New Roman" w:hAnsi="Times New Roman" w:cs="Times New Roman"/>
          <w:color w:val="000000"/>
          <w:sz w:val="24"/>
          <w:szCs w:val="24"/>
        </w:rPr>
        <w:t>trading export</w:t>
      </w:r>
      <w:r>
        <w:rPr>
          <w:rFonts w:ascii="Times New Roman" w:eastAsia="Times New Roman" w:hAnsi="Times New Roman" w:cs="Times New Roman"/>
          <w:color w:val="000000"/>
          <w:sz w:val="24"/>
          <w:szCs w:val="24"/>
        </w:rPr>
        <w:t xml:space="preserve"> agricultural </w:t>
      </w:r>
      <w:r w:rsidR="00B45076"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00B45076"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w:t>
      </w:r>
      <w:r>
        <w:rPr>
          <w:rFonts w:ascii="Times New Roman" w:eastAsia="Times New Roman" w:hAnsi="Times New Roman" w:cs="Times New Roman"/>
          <w:color w:val="000000"/>
          <w:sz w:val="24"/>
          <w:szCs w:val="24"/>
          <w:highlight w:val="white"/>
        </w:rPr>
        <w:t>,</w:t>
      </w:r>
      <w:r w:rsidR="0029798B">
        <w:rPr>
          <w:rFonts w:ascii="Times New Roman" w:eastAsia="Times New Roman" w:hAnsi="Times New Roman" w:cs="Times New Roman"/>
          <w:color w:val="000000"/>
          <w:sz w:val="24"/>
          <w:szCs w:val="24"/>
          <w:highlight w:val="white"/>
        </w:rPr>
        <w:t xml:space="preserve"> etc.</w:t>
      </w:r>
    </w:p>
    <w:p w:rsidR="008B1057" w:rsidRPr="00AF4EDB" w:rsidRDefault="00DA7341">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Promote</w:t>
      </w:r>
      <w:r w:rsidR="00D1437B">
        <w:rPr>
          <w:rFonts w:ascii="Times New Roman" w:eastAsia="Times New Roman" w:hAnsi="Times New Roman" w:cs="Times New Roman"/>
          <w:color w:val="000000"/>
          <w:sz w:val="24"/>
          <w:szCs w:val="24"/>
        </w:rPr>
        <w:t xml:space="preserve"> agricultural product export</w:t>
      </w:r>
      <w:r w:rsidR="00B45076" w:rsidRPr="00AF4EDB">
        <w:rPr>
          <w:rFonts w:ascii="Times New Roman" w:eastAsia="Times New Roman" w:hAnsi="Times New Roman" w:cs="Times New Roman"/>
          <w:color w:val="000000"/>
          <w:sz w:val="24"/>
          <w:szCs w:val="24"/>
        </w:rPr>
        <w:t xml:space="preserve">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1" w:name="_heading=h.44sinio" w:colFirst="0" w:colLast="0"/>
      <w:bookmarkEnd w:id="1"/>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2jxsxqh" w:colFirst="0" w:colLast="0"/>
      <w:bookmarkEnd w:id="2"/>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z337ya" w:colFirst="0" w:colLast="0"/>
      <w:bookmarkEnd w:id="3"/>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4" w:name="_heading=h.3j2qqm3" w:colFirst="0" w:colLast="0"/>
      <w:bookmarkEnd w:id="4"/>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1y810tw" w:colFirst="0" w:colLast="0"/>
      <w:bookmarkEnd w:id="5"/>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6" w:name="_heading=h.4i7ojhp" w:colFirst="0" w:colLast="0"/>
      <w:bookmarkEnd w:id="6"/>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2xcytpi" w:colFirst="0" w:colLast="0"/>
      <w:bookmarkEnd w:id="7"/>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8" w:name="_heading=h.1ci93xb" w:colFirst="0" w:colLast="0"/>
      <w:bookmarkEnd w:id="8"/>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9" w:name="_heading=h.3whwml4" w:colFirst="0" w:colLast="0"/>
      <w:bookmarkEnd w:id="9"/>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2bn6wsx" w:colFirst="0" w:colLast="0"/>
      <w:bookmarkEnd w:id="10"/>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82623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qsh70q" w:colFirst="0" w:colLast="0"/>
      <w:bookmarkEnd w:id="11"/>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3as4poj" w:colFirst="0" w:colLast="0"/>
      <w:bookmarkEnd w:id="12"/>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3" w:name="_heading=h.1pxezwc" w:colFirst="0" w:colLast="0"/>
      <w:bookmarkEnd w:id="13"/>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4" w:name="_heading=h.49x2ik5" w:colFirst="0" w:colLast="0"/>
      <w:bookmarkEnd w:id="14"/>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2p2csry" w:colFirst="0" w:colLast="0"/>
      <w:bookmarkEnd w:id="15"/>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6" w:name="_heading=h.147n2zr" w:colFirst="0" w:colLast="0"/>
      <w:bookmarkEnd w:id="16"/>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rsidP="00974811">
            <w:pPr>
              <w:ind w:left="443"/>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rsidP="00974811">
            <w:pPr>
              <w:ind w:left="353"/>
              <w:rPr>
                <w:rFonts w:ascii="Times New Roman" w:eastAsia="Times New Roman" w:hAnsi="Times New Roman" w:cs="Times New Roman"/>
                <w:b/>
                <w:color w:val="000000"/>
                <w:sz w:val="24"/>
                <w:szCs w:val="24"/>
              </w:rPr>
            </w:pPr>
            <w:bookmarkStart w:id="17" w:name="_GoBack"/>
            <w:bookmarkEnd w:id="17"/>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215" w:rsidRDefault="00340215">
      <w:pPr>
        <w:spacing w:line="240" w:lineRule="auto"/>
      </w:pPr>
      <w:r>
        <w:separator/>
      </w:r>
    </w:p>
  </w:endnote>
  <w:endnote w:type="continuationSeparator" w:id="0">
    <w:p w:rsidR="00340215" w:rsidRDefault="00340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9460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974811">
      <w:rPr>
        <w:noProof/>
        <w:color w:val="000000"/>
      </w:rPr>
      <w:t>7</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215" w:rsidRDefault="00340215">
      <w:pPr>
        <w:spacing w:line="240" w:lineRule="auto"/>
      </w:pPr>
      <w:r>
        <w:separator/>
      </w:r>
    </w:p>
  </w:footnote>
  <w:footnote w:type="continuationSeparator" w:id="0">
    <w:p w:rsidR="00340215" w:rsidRDefault="003402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1D70DC"/>
    <w:rsid w:val="001E7293"/>
    <w:rsid w:val="00204CD2"/>
    <w:rsid w:val="00204E47"/>
    <w:rsid w:val="0029798B"/>
    <w:rsid w:val="003324EF"/>
    <w:rsid w:val="00340215"/>
    <w:rsid w:val="003938D3"/>
    <w:rsid w:val="004B67B0"/>
    <w:rsid w:val="005008C8"/>
    <w:rsid w:val="006337BB"/>
    <w:rsid w:val="00660462"/>
    <w:rsid w:val="008011F0"/>
    <w:rsid w:val="00821765"/>
    <w:rsid w:val="0082623E"/>
    <w:rsid w:val="008B1057"/>
    <w:rsid w:val="0091117F"/>
    <w:rsid w:val="0094606F"/>
    <w:rsid w:val="00974811"/>
    <w:rsid w:val="00AF4EDB"/>
    <w:rsid w:val="00B050BA"/>
    <w:rsid w:val="00B320BC"/>
    <w:rsid w:val="00B35EB0"/>
    <w:rsid w:val="00B45076"/>
    <w:rsid w:val="00CC48BC"/>
    <w:rsid w:val="00D1437B"/>
    <w:rsid w:val="00DA7341"/>
    <w:rsid w:val="00E3351B"/>
    <w:rsid w:val="00ED3378"/>
    <w:rsid w:val="00EE66A3"/>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91C2-6A44-460E-B318-2F8EE408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16</cp:revision>
  <dcterms:created xsi:type="dcterms:W3CDTF">2020-05-27T04:26:00Z</dcterms:created>
  <dcterms:modified xsi:type="dcterms:W3CDTF">2020-10-31T16:41:00Z</dcterms:modified>
</cp:coreProperties>
</file>