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EndPr/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6C4265BA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0E33A640" w14:textId="3C282C90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EndPr/>
        <w:sdtContent>
          <w:r w:rsidR="00E62A57">
            <w:t xml:space="preserve">Ian R. McGregor, Ryan </w:t>
          </w:r>
          <w:proofErr w:type="spellStart"/>
          <w:r w:rsidR="00E62A57">
            <w:t>Helcoski</w:t>
          </w:r>
          <w:proofErr w:type="spellEnd"/>
          <w:r w:rsidR="00E62A57">
            <w:t xml:space="preserve">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Tepley, Erika B. Gonzalez-Akre,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</w:t>
          </w:r>
          <w:proofErr w:type="spellStart"/>
          <w:r w:rsidR="00E62A57">
            <w:t>McShea</w:t>
          </w:r>
          <w:proofErr w:type="spellEnd"/>
          <w:r w:rsidR="00E62A57">
            <w:t xml:space="preserve">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A374905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6E7DA9CF" w14:textId="33BA0C2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 w:fullDate="2020-10-02T00:00:00Z"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="000C2C3E">
            <w:rPr>
              <w:rFonts w:asciiTheme="minorHAnsi" w:hAnsiTheme="minorHAnsi" w:cstheme="minorHAnsi"/>
            </w:rPr>
            <w:t>02 October 2020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0F20C13" w14:textId="70C606F2" w:rsidR="000208CF" w:rsidRPr="000208CF" w:rsidRDefault="00B24C49" w:rsidP="000208C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EndPr/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613CC2E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EndPr/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</w:p>
    <w:p w14:paraId="452869BF" w14:textId="4B87781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EndPr/>
        <w:sdtContent>
          <w:r>
            <w:rPr>
              <w:rFonts w:asciiTheme="majorBidi" w:hAnsiTheme="majorBidi" w:cstheme="majorBidi"/>
            </w:rPr>
            <w:t>Species-specific height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3B73A25B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EndPr/>
        <w:sdtContent>
          <w:r>
            <w:rPr>
              <w:rFonts w:asciiTheme="majorBidi" w:hAnsiTheme="majorBidi" w:cstheme="majorBidi"/>
            </w:rPr>
            <w:t>Individual tests of species traits as drivers of drought resistance</w:t>
          </w:r>
          <w:r w:rsidR="00DE1F7F">
            <w:rPr>
              <w:rFonts w:asciiTheme="majorBidi" w:hAnsiTheme="majorBidi" w:cstheme="majorBidi"/>
            </w:rPr>
            <w:t xml:space="preserve">, where </w:t>
          </w:r>
          <w:r w:rsidR="00DE1F7F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454D243A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 xml:space="preserve">Individual tests of species traits as drivers of drought resistance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2448F5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Individual tests of species traits as drivers of drought r</w:t>
              </w:r>
              <w:r w:rsidR="00DE1F7F">
                <w:rPr>
                  <w:rFonts w:asciiTheme="majorBidi" w:hAnsiTheme="majorBidi" w:cstheme="majorBidi"/>
                </w:rPr>
                <w:t>ecovery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1DFD1B6A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EndPr/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</w:t>
              </w:r>
              <w:r w:rsidR="00DE1F7F">
                <w:rPr>
                  <w:rFonts w:asciiTheme="majorBidi" w:hAnsiTheme="majorBidi" w:cstheme="majorBidi"/>
                </w:rPr>
                <w:t>lience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65FB6F57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EndPr/>
        <w:sdtContent>
          <w:r w:rsidRPr="00EC0BB1">
            <w:rPr>
              <w:rFonts w:asciiTheme="majorBidi" w:hAnsiTheme="majorBidi" w:cstheme="majorBidi"/>
            </w:rPr>
            <w:t>Summary of top full models for each drought instance</w:t>
          </w:r>
          <w:r w:rsidR="00DE1F7F">
            <w:rPr>
              <w:rFonts w:asciiTheme="majorBidi" w:hAnsiTheme="majorBidi" w:cstheme="majorBidi"/>
            </w:rPr>
            <w:t>, where</w:t>
          </w:r>
          <w:r w:rsidRPr="00EC0BB1">
            <w:rPr>
              <w:rFonts w:asciiTheme="majorBidi" w:hAnsiTheme="majorBidi" w:cstheme="majorBidi"/>
            </w:rPr>
            <w:t xml:space="preserve"> 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02345B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9E3C6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45EC348E" w:rsidR="00EC0BB1" w:rsidRDefault="00EC0BB1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EndPr/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EndPr/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11A8FF82" w14:textId="1B5EE27D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D9EFE5A" w14:textId="56594920" w:rsidR="008A4751" w:rsidRPr="008E2B1F" w:rsidRDefault="008E2B1F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EndPr/>
        <w:sdtContent>
          <w:r>
            <w:rPr>
              <w:rFonts w:asciiTheme="majorBidi" w:hAnsiTheme="majorBidi" w:cstheme="majorBidi"/>
            </w:rPr>
            <w:t xml:space="preserve">Time series of Palmer Drought Severity Index (PDSI) for </w:t>
          </w:r>
          <w:r w:rsidR="00DE1F7F">
            <w:rPr>
              <w:rFonts w:asciiTheme="majorBidi" w:hAnsiTheme="majorBidi" w:cstheme="majorBidi"/>
            </w:rPr>
            <w:t>the 2 years prior and after each focal drought.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>Map of ForestGEO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EndPr/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EndPr/>
        <w:sdtContent>
          <w:r w:rsidR="004B0076">
            <w:rPr>
              <w:rFonts w:asciiTheme="majorBidi" w:hAnsiTheme="majorBidi" w:cstheme="majorBidi"/>
            </w:rPr>
            <w:t xml:space="preserve">Distribution of independent variables by species.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EndPr/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EndPr/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EndPr/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A4B78B9" w14:textId="1F909386" w:rsidR="007B2073" w:rsidRPr="008E2B1F" w:rsidRDefault="007B2073" w:rsidP="007B20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744958289"/>
          <w:placeholder>
            <w:docPart w:val="42AAC7CE175A42CEA8AEDD5292805A66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1441327881"/>
              <w:placeholder>
                <w:docPart w:val="63F676748CBB42C4AD93C91646B1A2DF"/>
              </w:placeholder>
            </w:sdtPr>
            <w:sdtEndPr/>
            <w:sdtContent>
              <w:r>
                <w:rPr>
                  <w:rFonts w:asciiTheme="majorBidi" w:hAnsiTheme="majorBidi" w:cstheme="majorBidi"/>
                </w:rPr>
                <w:t>Further Package Citations</w:t>
              </w:r>
            </w:sdtContent>
          </w:sdt>
        </w:sdtContent>
      </w:sdt>
    </w:p>
    <w:p w14:paraId="746F7585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2DEC6E0" w14:textId="625F132C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BE42A3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auto"/>
            </w:tcBorders>
          </w:tcPr>
          <w:p w14:paraId="7E07742E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auto"/>
            </w:tcBorders>
          </w:tcPr>
          <w:p w14:paraId="7F00F760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auto"/>
            </w:tcBorders>
          </w:tcPr>
          <w:p w14:paraId="631F2904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auto"/>
            </w:tcBorders>
          </w:tcPr>
          <w:p w14:paraId="3D756422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BE42A3">
        <w:trPr>
          <w:trHeight w:val="522"/>
        </w:trPr>
        <w:tc>
          <w:tcPr>
            <w:tcW w:w="837" w:type="dxa"/>
            <w:tcBorders>
              <w:top w:val="single" w:sz="4" w:space="0" w:color="auto"/>
            </w:tcBorders>
          </w:tcPr>
          <w:p w14:paraId="1F90997D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1CC7D3B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7B2073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CB2FFA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7B2073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7BF67A6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7B2073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7B2073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7B2073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7B2073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7B2073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7B2073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7B2073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7B2073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7B2073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7B2073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7B2073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C7336E" w14:textId="77777777" w:rsidR="00DC49C4" w:rsidRDefault="00DC49C4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47F4AA2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CE9B9CE" w14:textId="324B3C48" w:rsidR="005E5FB7" w:rsidRDefault="004B0076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</w:p>
    <w:p w14:paraId="0B54771E" w14:textId="77777777" w:rsidR="00437C2E" w:rsidRPr="00437C2E" w:rsidRDefault="00437C2E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164"/>
        <w:gridCol w:w="946"/>
      </w:tblGrid>
      <w:tr w:rsidR="00576F3D" w14:paraId="085F337E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00EED93B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66104C93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1A56A0B0" w14:textId="77777777" w:rsidR="00576F3D" w:rsidRPr="005E5FB7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76F3D" w14:paraId="5C9DC59B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47471B0D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Carya </w:t>
            </w:r>
            <w:proofErr w:type="spellStart"/>
            <w:r>
              <w:rPr>
                <w:sz w:val="20"/>
              </w:rPr>
              <w:t>cordiformis</w:t>
            </w:r>
            <w:proofErr w:type="spellEnd"/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0DE596FF" w14:textId="1DD76530" w:rsidR="00576F3D" w:rsidRP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-1.56+0.416*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3BDE5CE0" w14:textId="1C3D6EC8" w:rsidR="00576F3D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0.226</w:t>
            </w:r>
          </w:p>
        </w:tc>
      </w:tr>
      <w:tr w:rsidR="00576F3D" w14:paraId="53826FE3" w14:textId="77777777" w:rsidTr="00576F3D">
        <w:trPr>
          <w:trHeight w:val="239"/>
        </w:trPr>
        <w:tc>
          <w:tcPr>
            <w:tcW w:w="2410" w:type="dxa"/>
          </w:tcPr>
          <w:p w14:paraId="2BB2A90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3164" w:type="dxa"/>
          </w:tcPr>
          <w:p w14:paraId="000BEDC1" w14:textId="4AB50ACB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-0.393+0.268*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64ACC806" w14:textId="62607F90" w:rsidR="00576F3D" w:rsidRDefault="00576F3D" w:rsidP="00576F3D">
            <w:pPr>
              <w:pStyle w:val="TableParagraph"/>
              <w:spacing w:line="219" w:lineRule="exact"/>
              <w:ind w:left="100" w:right="101"/>
              <w:rPr>
                <w:sz w:val="20"/>
              </w:rPr>
            </w:pPr>
            <w:r>
              <w:rPr>
                <w:sz w:val="20"/>
              </w:rPr>
              <w:t xml:space="preserve">   0.04</w:t>
            </w:r>
          </w:p>
        </w:tc>
      </w:tr>
      <w:tr w:rsidR="00576F3D" w14:paraId="50FE986D" w14:textId="77777777" w:rsidTr="00576F3D">
        <w:trPr>
          <w:trHeight w:val="239"/>
        </w:trPr>
        <w:tc>
          <w:tcPr>
            <w:tcW w:w="2410" w:type="dxa"/>
          </w:tcPr>
          <w:p w14:paraId="4E0B398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3164" w:type="dxa"/>
          </w:tcPr>
          <w:p w14:paraId="1FAB80C9" w14:textId="2E5A770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-2.18+0.651*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11785918" w14:textId="2D483887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0.389</w:t>
            </w:r>
          </w:p>
        </w:tc>
      </w:tr>
      <w:tr w:rsidR="00576F3D" w14:paraId="1ACE9859" w14:textId="77777777" w:rsidTr="00576F3D">
        <w:trPr>
          <w:trHeight w:val="239"/>
        </w:trPr>
        <w:tc>
          <w:tcPr>
            <w:tcW w:w="2410" w:type="dxa"/>
          </w:tcPr>
          <w:p w14:paraId="522A7BF7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3164" w:type="dxa"/>
          </w:tcPr>
          <w:p w14:paraId="42E2A1ED" w14:textId="0D4FFDB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-0.477+0.301*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B6AC9DB" w14:textId="7CC777CA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0.297</w:t>
            </w:r>
          </w:p>
        </w:tc>
      </w:tr>
      <w:tr w:rsidR="00576F3D" w14:paraId="2C1D6587" w14:textId="77777777" w:rsidTr="00576F3D">
        <w:trPr>
          <w:trHeight w:val="288"/>
        </w:trPr>
        <w:tc>
          <w:tcPr>
            <w:tcW w:w="2410" w:type="dxa"/>
          </w:tcPr>
          <w:p w14:paraId="02B7543F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Fagus </w:t>
            </w:r>
            <w:proofErr w:type="spellStart"/>
            <w:r>
              <w:rPr>
                <w:sz w:val="20"/>
              </w:rPr>
              <w:t>grandifolia</w:t>
            </w:r>
            <w:proofErr w:type="spellEnd"/>
          </w:p>
        </w:tc>
        <w:tc>
          <w:tcPr>
            <w:tcW w:w="3164" w:type="dxa"/>
          </w:tcPr>
          <w:p w14:paraId="4E27940E" w14:textId="07B04EE2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</w:p>
        </w:tc>
        <w:tc>
          <w:tcPr>
            <w:tcW w:w="946" w:type="dxa"/>
          </w:tcPr>
          <w:p w14:paraId="5F67CC81" w14:textId="3DE44059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-</w:t>
            </w:r>
          </w:p>
        </w:tc>
      </w:tr>
      <w:tr w:rsidR="00576F3D" w14:paraId="0B9D843F" w14:textId="77777777" w:rsidTr="00576F3D">
        <w:trPr>
          <w:trHeight w:val="288"/>
        </w:trPr>
        <w:tc>
          <w:tcPr>
            <w:tcW w:w="2410" w:type="dxa"/>
          </w:tcPr>
          <w:p w14:paraId="5AA7D31E" w14:textId="5BE1F664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Fraxinus americana</w:t>
            </w:r>
          </w:p>
        </w:tc>
        <w:tc>
          <w:tcPr>
            <w:tcW w:w="3164" w:type="dxa"/>
          </w:tcPr>
          <w:p w14:paraId="735B1936" w14:textId="5DFB6761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0.418+0.26*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8E31B5D" w14:textId="5D396763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0.256</w:t>
            </w:r>
          </w:p>
        </w:tc>
      </w:tr>
      <w:tr w:rsidR="00576F3D" w14:paraId="0D95C157" w14:textId="77777777" w:rsidTr="00576F3D">
        <w:trPr>
          <w:trHeight w:val="288"/>
        </w:trPr>
        <w:tc>
          <w:tcPr>
            <w:tcW w:w="2410" w:type="dxa"/>
          </w:tcPr>
          <w:p w14:paraId="5D8174F4" w14:textId="66ED74FB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Juglans nigra</w:t>
            </w:r>
          </w:p>
        </w:tc>
        <w:tc>
          <w:tcPr>
            <w:tcW w:w="3164" w:type="dxa"/>
          </w:tcPr>
          <w:p w14:paraId="4A70AAA7" w14:textId="503AD259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0.346+0.279*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5F4FA5BA" w14:textId="4DB23444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</w:t>
            </w:r>
            <w:r w:rsidR="00437C2E">
              <w:rPr>
                <w:sz w:val="20"/>
              </w:rPr>
              <w:t>246</w:t>
            </w:r>
          </w:p>
        </w:tc>
      </w:tr>
      <w:tr w:rsidR="00576F3D" w14:paraId="42BCC59F" w14:textId="77777777" w:rsidTr="00576F3D">
        <w:trPr>
          <w:trHeight w:val="288"/>
        </w:trPr>
        <w:tc>
          <w:tcPr>
            <w:tcW w:w="2410" w:type="dxa"/>
          </w:tcPr>
          <w:p w14:paraId="7ECCBEC3" w14:textId="77777777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3164" w:type="dxa"/>
          </w:tcPr>
          <w:p w14:paraId="0FBF2D10" w14:textId="1E5E167B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-1.14+0.463*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343079C8" w14:textId="17647301" w:rsidR="00576F3D" w:rsidRDefault="00576F3D" w:rsidP="004E3D68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</w:tr>
      <w:tr w:rsidR="00576F3D" w14:paraId="02623E29" w14:textId="77777777" w:rsidTr="00576F3D">
        <w:trPr>
          <w:trHeight w:val="239"/>
        </w:trPr>
        <w:tc>
          <w:tcPr>
            <w:tcW w:w="2410" w:type="dxa"/>
          </w:tcPr>
          <w:p w14:paraId="5EF6480A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3164" w:type="dxa"/>
          </w:tcPr>
          <w:p w14:paraId="29369B53" w14:textId="3CE9CDA5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-2.09+0.637*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2EF18403" w14:textId="12AD1A3C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0.603</w:t>
            </w:r>
          </w:p>
        </w:tc>
      </w:tr>
      <w:tr w:rsidR="00576F3D" w14:paraId="0D9E6AA6" w14:textId="77777777" w:rsidTr="00576F3D">
        <w:trPr>
          <w:trHeight w:val="239"/>
        </w:trPr>
        <w:tc>
          <w:tcPr>
            <w:tcW w:w="2410" w:type="dxa"/>
          </w:tcPr>
          <w:p w14:paraId="0DF760E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3164" w:type="dxa"/>
          </w:tcPr>
          <w:p w14:paraId="664DEFC9" w14:textId="60F35289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-1.31+0.528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56F4EFC0" w14:textId="41116D1D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577</w:t>
            </w:r>
          </w:p>
        </w:tc>
      </w:tr>
      <w:tr w:rsidR="00576F3D" w14:paraId="06916FDE" w14:textId="77777777" w:rsidTr="00576F3D">
        <w:trPr>
          <w:trHeight w:val="239"/>
        </w:trPr>
        <w:tc>
          <w:tcPr>
            <w:tcW w:w="2410" w:type="dxa"/>
          </w:tcPr>
          <w:p w14:paraId="116E2A3D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3164" w:type="dxa"/>
          </w:tcPr>
          <w:p w14:paraId="4A572806" w14:textId="564F439E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-0.593+0.292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0CA73B0F" w14:textId="2B577531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101</w:t>
            </w:r>
          </w:p>
        </w:tc>
      </w:tr>
      <w:tr w:rsidR="00576F3D" w14:paraId="386816D2" w14:textId="77777777" w:rsidTr="00576F3D">
        <w:trPr>
          <w:trHeight w:val="306"/>
        </w:trPr>
        <w:tc>
          <w:tcPr>
            <w:tcW w:w="2410" w:type="dxa"/>
            <w:tcBorders>
              <w:bottom w:val="single" w:sz="8" w:space="0" w:color="000000"/>
            </w:tcBorders>
          </w:tcPr>
          <w:p w14:paraId="147D3AB8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3164" w:type="dxa"/>
            <w:tcBorders>
              <w:bottom w:val="single" w:sz="8" w:space="0" w:color="000000"/>
            </w:tcBorders>
          </w:tcPr>
          <w:p w14:paraId="2342589F" w14:textId="25C54405" w:rsidR="00576F3D" w:rsidRDefault="00437C2E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05"/>
                <w:sz w:val="20"/>
              </w:rPr>
              <w:t xml:space="preserve">= </w:t>
            </w:r>
            <w:r>
              <w:rPr>
                <w:w w:val="105"/>
                <w:sz w:val="20"/>
              </w:rPr>
              <w:t>0.245+0.219</w:t>
            </w:r>
            <w:r w:rsidR="00576F3D">
              <w:rPr>
                <w:w w:val="105"/>
                <w:sz w:val="20"/>
              </w:rPr>
              <w:t>*</w:t>
            </w:r>
            <w:proofErr w:type="gramStart"/>
            <w:r w:rsidR="00576F3D">
              <w:rPr>
                <w:w w:val="105"/>
                <w:sz w:val="20"/>
              </w:rPr>
              <w:t>ln[</w:t>
            </w:r>
            <w:proofErr w:type="gramEnd"/>
            <w:r w:rsidR="00576F3D"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14:paraId="434E92F2" w14:textId="30C45F8D" w:rsidR="00576F3D" w:rsidRDefault="00576F3D" w:rsidP="004E3D68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087</w:t>
            </w:r>
          </w:p>
        </w:tc>
      </w:tr>
    </w:tbl>
    <w:p w14:paraId="103CBB39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325BA5A8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2D739CE9" w14:textId="04E723F8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38A75D0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D1B1A28" w14:textId="408759BD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EndPr/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7B2073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7B2073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7B2073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7B2073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7B2073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7B2073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Liriodendron tulipifera</w:t>
            </w:r>
          </w:p>
        </w:tc>
        <w:tc>
          <w:tcPr>
            <w:tcW w:w="2836" w:type="dxa"/>
          </w:tcPr>
          <w:p w14:paraId="56C9D156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7B2073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7B2073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7B2073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7B2073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7B2073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7B2073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7EBA1964" w14:textId="77777777" w:rsidR="00DC49C4" w:rsidRDefault="00DC49C4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518B93F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FCD82AD" w14:textId="446D02FF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7B2073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7B2073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7B2073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7B2073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7B2073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7B2073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7B2073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7B2073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15410EE8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7B2073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7B2073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7B2073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7B2073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7B2073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7B2073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7B2073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7B2073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7B2073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7B2073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7B2073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7B2073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7B2073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7B2073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7B2073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7B2073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7B2073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7B2073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7B2073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7B2073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7B2073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7B2073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7B2073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7B2073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7B2073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7B2073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7B2073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7B2073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7B2073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7B2073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7B2073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36179D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4F15404" w14:textId="23934241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7B2073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7B2073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7B2073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7B2073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7B2073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7B2073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7B2073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7B2073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7B2073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7B2073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7B2073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7B2073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7B2073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05C297AA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7B2073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7B2073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7B2073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7B2073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7B2073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7B2073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7B2073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7B2073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7B2073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7B2073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7B2073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7B2073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7B2073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7B2073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7B2073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7B2073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7B2073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7B2073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7B2073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7B2073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7B2073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7B2073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7B2073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7B2073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7B2073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7B2073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7B2073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7B2073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7B2073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7B2073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7B2073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7B2073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7B2073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7B2073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7B2073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7B2073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7B2073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7B2073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7B2073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7B2073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7B2073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82F8F25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115EADE" w14:textId="22FABCF4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7B2073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7B2073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7B2073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7B2073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7B2073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7B2073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7B2073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7B2073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7B2073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7B2073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7B2073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30372041" w:rsidR="00303537" w:rsidRDefault="00303537" w:rsidP="007B2073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7B2073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7B2073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7B2073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7B2073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7B2073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7B2073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7B2073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7B2073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7B2073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7B2073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7B2073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7B2073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7B2073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7B2073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7B2073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7B2073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7B2073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7B2073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7B2073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7B2073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7B2073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7B2073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7B2073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7B2073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7B2073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7B2073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7B2073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7B2073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7B2073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7B2073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7B2073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7B2073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7B2073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7B2073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7B2073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7B2073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7B2073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7B2073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7B2073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7B2073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7B2073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7B2073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7B2073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7B2073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7B2073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7B2073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7B2073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7B2073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7B2073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30FDF6A" w14:textId="77777777" w:rsidR="00DC49C4" w:rsidRDefault="00DC49C4">
      <w:pPr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en-US"/>
        </w:rPr>
        <w:br w:type="page"/>
      </w:r>
    </w:p>
    <w:p w14:paraId="74D36052" w14:textId="5984B49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resilience (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7B2073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7B2073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7B2073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7B2073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7B2073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7B2073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7B2073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7B2073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382CCB44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7B2073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7B2073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7B2073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7B2073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7B2073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7B2073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7B2073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7B2073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7B2073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7B2073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7B2073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7B2073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7B2073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7B2073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7B2073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7B2073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7B2073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7B2073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7B2073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7B2073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7B2073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7B2073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7B2073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7B2073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08320AB5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 w:rsidR="00437C2E"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0FA330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64924BD" w14:textId="1BD47787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827"/>
        <w:gridCol w:w="632"/>
      </w:tblGrid>
      <w:tr w:rsidR="00A83D7F" w14:paraId="521F4E3C" w14:textId="77777777" w:rsidTr="00A83D7F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790B04D5" w:rsidR="00303537" w:rsidRPr="00224D21" w:rsidRDefault="00303537" w:rsidP="007B2073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36C55C6F" w:rsidR="00303537" w:rsidRDefault="00303537" w:rsidP="007B2073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7B2073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7B2073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7B2073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7B2073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0A765797" w:rsidR="00303537" w:rsidRDefault="00303537" w:rsidP="00A83D7F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7B2073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65B9C255" w14:textId="77777777" w:rsidTr="00A83D7F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7B2073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7B2073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7B2073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7B2073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7B2073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0FE9A3D" w14:textId="77777777" w:rsidR="00303537" w:rsidRDefault="00303537" w:rsidP="00A83D7F">
            <w:pPr>
              <w:pStyle w:val="TableParagraph"/>
              <w:spacing w:before="89" w:line="199" w:lineRule="exact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7B2073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A83D7F" w14:paraId="6063265F" w14:textId="77777777" w:rsidTr="00A83D7F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7B2073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7B2073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1D12E3C5" w14:textId="77777777" w:rsidR="00303537" w:rsidRDefault="00303537" w:rsidP="00A83D7F">
            <w:pPr>
              <w:pStyle w:val="TableParagraph"/>
              <w:spacing w:line="189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7B2073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7D5868D3" w14:textId="77777777" w:rsidTr="00A83D7F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827" w:type="dxa"/>
          </w:tcPr>
          <w:p w14:paraId="1B0A4A48" w14:textId="77777777" w:rsidR="00303537" w:rsidRDefault="00303537" w:rsidP="00A83D7F">
            <w:pPr>
              <w:pStyle w:val="TableParagraph"/>
              <w:spacing w:line="190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7B2073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83D7F" w14:paraId="26944BC5" w14:textId="77777777" w:rsidTr="00A83D7F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7B2073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827" w:type="dxa"/>
          </w:tcPr>
          <w:p w14:paraId="297B0D36" w14:textId="77777777" w:rsidR="00303537" w:rsidRDefault="00303537" w:rsidP="00A83D7F">
            <w:pPr>
              <w:pStyle w:val="TableParagraph"/>
              <w:spacing w:line="235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7B2073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197CFAA" w14:textId="77777777" w:rsidTr="00A83D7F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7B2073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7B2073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7B2073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7B2073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7B2073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7B2073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7B2073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7B2073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7D3753B8" w14:textId="77777777" w:rsidR="00303537" w:rsidRDefault="00303537" w:rsidP="00A83D7F">
            <w:pPr>
              <w:pStyle w:val="TableParagraph"/>
              <w:spacing w:before="134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7B2073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85683A5" w14:textId="77777777" w:rsidTr="00A83D7F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7B2073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7B2073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7B2073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7B2073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7B2073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7B2073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7B2073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7B2073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22DEF4BD" w14:textId="77777777" w:rsidR="00303537" w:rsidRDefault="00303537" w:rsidP="00A83D7F">
            <w:pPr>
              <w:pStyle w:val="TableParagraph"/>
              <w:spacing w:before="133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7B2073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A83D7F" w14:paraId="48A3CA0F" w14:textId="77777777" w:rsidTr="00A83D7F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F04EEE4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AE5E9F8" w14:textId="77777777" w:rsidTr="00A83D7F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64D1C32" w14:textId="77777777" w:rsidR="00303537" w:rsidRDefault="00303537" w:rsidP="00A83D7F">
            <w:pPr>
              <w:pStyle w:val="TableParagraph"/>
              <w:spacing w:line="190" w:lineRule="exact"/>
              <w:ind w:right="5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A83D7F" w14:paraId="09B0D998" w14:textId="77777777" w:rsidTr="00A83D7F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0D1648A" w14:textId="33B6D62B" w:rsidR="00303537" w:rsidRDefault="00303537" w:rsidP="00A83D7F">
            <w:pPr>
              <w:pStyle w:val="TableParagraph"/>
              <w:spacing w:line="190" w:lineRule="exact"/>
              <w:ind w:right="166"/>
              <w:rPr>
                <w:sz w:val="18"/>
              </w:rPr>
            </w:pPr>
            <w:r>
              <w:rPr>
                <w:sz w:val="18"/>
              </w:rPr>
              <w:t xml:space="preserve"> -0.007</w:t>
            </w:r>
          </w:p>
        </w:tc>
        <w:tc>
          <w:tcPr>
            <w:tcW w:w="632" w:type="dxa"/>
          </w:tcPr>
          <w:p w14:paraId="3C0AE99C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A83D7F" w14:paraId="6B5FD238" w14:textId="77777777" w:rsidTr="00A83D7F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53E2615" w14:textId="0842EC77" w:rsidR="00303537" w:rsidRDefault="00303537" w:rsidP="00A83D7F">
            <w:pPr>
              <w:pStyle w:val="TableParagraph"/>
              <w:spacing w:line="235" w:lineRule="exact"/>
              <w:rPr>
                <w:sz w:val="18"/>
              </w:rPr>
            </w:pPr>
            <w:r>
              <w:rPr>
                <w:sz w:val="18"/>
              </w:rPr>
              <w:t>- 0.01</w:t>
            </w:r>
          </w:p>
        </w:tc>
        <w:tc>
          <w:tcPr>
            <w:tcW w:w="632" w:type="dxa"/>
          </w:tcPr>
          <w:p w14:paraId="7C47D914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85A0EA9" w14:textId="77777777" w:rsidTr="00A83D7F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7B2073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7B2073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7B2073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7B2073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7B2073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64E2EFBA" w14:textId="77777777" w:rsidR="00303537" w:rsidRDefault="00303537" w:rsidP="00A83D7F">
            <w:pPr>
              <w:pStyle w:val="TableParagraph"/>
              <w:spacing w:before="134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7B2073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4784CA8" w14:textId="77777777" w:rsidTr="00A83D7F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1669031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A83D7F" w14:paraId="33DA1356" w14:textId="77777777" w:rsidTr="00A83D7F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90D0A7F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62F35E4F" w14:textId="77777777" w:rsidTr="00A83D7F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018548D4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A83D7F" w14:paraId="64A4E892" w14:textId="77777777" w:rsidTr="00A83D7F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7834C0DD" w14:textId="77777777" w:rsidR="00303537" w:rsidRDefault="00303537" w:rsidP="00A83D7F">
            <w:pPr>
              <w:pStyle w:val="TableParagraph"/>
              <w:spacing w:line="190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0525B85" w14:textId="77777777" w:rsidTr="00A83D7F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A83D7F">
            <w:pPr>
              <w:pStyle w:val="TableParagraph"/>
              <w:spacing w:line="235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50A317CA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68489BB" w14:textId="3ECCC4B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90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43"/>
        <w:gridCol w:w="763"/>
        <w:gridCol w:w="714"/>
        <w:gridCol w:w="786"/>
        <w:gridCol w:w="1517"/>
        <w:gridCol w:w="1134"/>
        <w:gridCol w:w="851"/>
      </w:tblGrid>
      <w:tr w:rsidR="00A83D7F" w14:paraId="0434568C" w14:textId="77777777" w:rsidTr="00A83D7F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42F0C21D" w:rsidR="00303537" w:rsidRDefault="00303537" w:rsidP="007B2073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890EB1F" w:rsidR="00303537" w:rsidRDefault="00303537" w:rsidP="00A83D7F">
            <w:pPr>
              <w:pStyle w:val="TableParagraph"/>
              <w:spacing w:before="20"/>
              <w:ind w:right="90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7B2073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7B2073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7B2073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7B2073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A83D7F">
            <w:pPr>
              <w:pStyle w:val="TableParagraph"/>
              <w:spacing w:before="17"/>
              <w:ind w:left="15" w:firstLine="89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7B2073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0887E6E7" w14:textId="77777777" w:rsidTr="00A83D7F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798A2F4E" w14:textId="77777777" w:rsidR="00303537" w:rsidRDefault="00303537" w:rsidP="007B2073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7B2073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7B2073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CE00178" w14:textId="77777777" w:rsidR="00303537" w:rsidRDefault="00303537" w:rsidP="007B2073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7B2073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7B2073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4DC089E2" w14:textId="77777777" w:rsidTr="00A83D7F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67599DC5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517" w:type="dxa"/>
          </w:tcPr>
          <w:p w14:paraId="44CEB05C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7B2073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A83D7F" w14:paraId="6EA39584" w14:textId="77777777" w:rsidTr="00A83D7F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43" w:type="dxa"/>
          </w:tcPr>
          <w:p w14:paraId="0561364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4042A6D4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29BE608" w14:textId="77777777" w:rsidTr="00A83D7F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0B423925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76413EE9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7B2073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A83D7F" w14:paraId="25DB2D3B" w14:textId="77777777" w:rsidTr="00A83D7F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43" w:type="dxa"/>
          </w:tcPr>
          <w:p w14:paraId="58901800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517" w:type="dxa"/>
          </w:tcPr>
          <w:p w14:paraId="653D94FB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7B2073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136A56DD" w14:textId="77777777" w:rsidTr="00A83D7F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43" w:type="dxa"/>
          </w:tcPr>
          <w:p w14:paraId="60DAF734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517" w:type="dxa"/>
          </w:tcPr>
          <w:p w14:paraId="5D64DD4B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7B2073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5BE24FDA" w14:textId="77777777" w:rsidTr="00A83D7F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43" w:type="dxa"/>
          </w:tcPr>
          <w:p w14:paraId="14B8FA31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127404F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A83D7F" w14:paraId="530D22A9" w14:textId="77777777" w:rsidTr="00A83D7F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43" w:type="dxa"/>
          </w:tcPr>
          <w:p w14:paraId="25C4B5CA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517" w:type="dxa"/>
          </w:tcPr>
          <w:p w14:paraId="4E8F1A14" w14:textId="77777777" w:rsidR="00303537" w:rsidRDefault="00303537" w:rsidP="007B2073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7B2073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0E1A5B4C" w14:textId="77777777" w:rsidTr="00A83D7F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43" w:type="dxa"/>
          </w:tcPr>
          <w:p w14:paraId="1D38B010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517" w:type="dxa"/>
          </w:tcPr>
          <w:p w14:paraId="64060E48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7B2073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7B2073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233EC1C" w14:textId="77777777" w:rsidTr="00A83D7F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0FDAFE6C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517" w:type="dxa"/>
          </w:tcPr>
          <w:p w14:paraId="7DD234B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A83D7F" w14:paraId="1FAE75A8" w14:textId="77777777" w:rsidTr="00A83D7F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679C90B5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517" w:type="dxa"/>
          </w:tcPr>
          <w:p w14:paraId="70A268F3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7B2073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A83D7F" w14:paraId="55B95262" w14:textId="77777777" w:rsidTr="00A83D7F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419E998D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5F4FC760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6FA974F" w14:textId="77777777" w:rsidTr="00A83D7F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E97378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517" w:type="dxa"/>
          </w:tcPr>
          <w:p w14:paraId="1590DA79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F24E785" w14:textId="77777777" w:rsidTr="00A83D7F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1E5D95B4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04AE0BC8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7B2073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60669AE" w14:textId="77777777" w:rsidTr="00A83D7F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43" w:type="dxa"/>
          </w:tcPr>
          <w:p w14:paraId="169F06A1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517" w:type="dxa"/>
          </w:tcPr>
          <w:p w14:paraId="25E9DDD5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A83D7F" w14:paraId="59948CC2" w14:textId="77777777" w:rsidTr="00A83D7F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F5A905B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0F9E52E4" w14:textId="77777777" w:rsidR="00303537" w:rsidRDefault="00303537" w:rsidP="007B2073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7B2073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7B2073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A83D7F" w14:paraId="56D2D0A8" w14:textId="77777777" w:rsidTr="00A83D7F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0CF9F6E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517" w:type="dxa"/>
          </w:tcPr>
          <w:p w14:paraId="687AC646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EB9EC62" w14:textId="77777777" w:rsidTr="00A83D7F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2F37A9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EEA9E9C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469D70A" w14:textId="77777777" w:rsidTr="00A83D7F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74E01E08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517" w:type="dxa"/>
          </w:tcPr>
          <w:p w14:paraId="57DE2EB9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A83D7F" w14:paraId="57B10E3D" w14:textId="77777777" w:rsidTr="00A83D7F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43F87276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517" w:type="dxa"/>
          </w:tcPr>
          <w:p w14:paraId="46EE142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4E1B52C3" w14:textId="77777777" w:rsidTr="00A83D7F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52A5DD2B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517" w:type="dxa"/>
          </w:tcPr>
          <w:p w14:paraId="3F8DB65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906021F" w14:textId="77777777" w:rsidTr="00A83D7F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2A86E867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7AB33BBB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6DC8321" w14:textId="77777777" w:rsidTr="00A83D7F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592E7BB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225893C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A83D7F" w14:paraId="4B963544" w14:textId="77777777" w:rsidTr="00A83D7F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0FF16E3A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517" w:type="dxa"/>
          </w:tcPr>
          <w:p w14:paraId="3440B55E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A83D7F" w14:paraId="6B5544A8" w14:textId="77777777" w:rsidTr="00A83D7F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7B2073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7B2073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appeared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4BBA2290" w14:textId="77777777" w:rsidR="00DC49C4" w:rsidRDefault="00DC49C4">
      <w:pPr>
        <w:rPr>
          <w:color w:val="000000"/>
          <w:szCs w:val="18"/>
          <w:lang w:val="en-US"/>
        </w:rPr>
      </w:pPr>
      <w:r>
        <w:rPr>
          <w:color w:val="000000"/>
          <w:szCs w:val="18"/>
          <w:lang w:val="en-US"/>
        </w:rPr>
        <w:br w:type="page"/>
      </w:r>
    </w:p>
    <w:p w14:paraId="473994CA" w14:textId="7024B82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9303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134"/>
        <w:gridCol w:w="1462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437C2E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6A98EFEE" w:rsidR="00AF2968" w:rsidRDefault="00AF2968" w:rsidP="007B2073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08397E6B" w:rsidR="00AF2968" w:rsidRDefault="00AF2968" w:rsidP="007B2073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7B2073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7B2073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7B2073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7B2073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7B2073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437C2E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0E2A16" w14:textId="77777777" w:rsidR="00AF2968" w:rsidRDefault="00AF2968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462" w:type="dxa"/>
            <w:tcBorders>
              <w:top w:val="single" w:sz="4" w:space="0" w:color="auto"/>
            </w:tcBorders>
          </w:tcPr>
          <w:p w14:paraId="1C717612" w14:textId="77777777" w:rsidR="00AF2968" w:rsidRDefault="00AF2968" w:rsidP="007B2073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7B2073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7B2073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7B2073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7B2073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7B2073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437C2E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134" w:type="dxa"/>
          </w:tcPr>
          <w:p w14:paraId="24709691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462" w:type="dxa"/>
          </w:tcPr>
          <w:p w14:paraId="0E4CFEE3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7B2073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7B2073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437C2E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134" w:type="dxa"/>
          </w:tcPr>
          <w:p w14:paraId="2211466B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462" w:type="dxa"/>
          </w:tcPr>
          <w:p w14:paraId="0BC732F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437C2E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134" w:type="dxa"/>
          </w:tcPr>
          <w:p w14:paraId="1CD0306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462" w:type="dxa"/>
          </w:tcPr>
          <w:p w14:paraId="79DDC8FD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437C2E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6D28F2D8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462" w:type="dxa"/>
          </w:tcPr>
          <w:p w14:paraId="56F92873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7B2073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7B2073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437C2E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134" w:type="dxa"/>
          </w:tcPr>
          <w:p w14:paraId="0E99A94C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38007ABD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437C2E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134" w:type="dxa"/>
          </w:tcPr>
          <w:p w14:paraId="663C500E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32D826AB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7B2073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437C2E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134" w:type="dxa"/>
          </w:tcPr>
          <w:p w14:paraId="7B0C043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170A77BE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437C2E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134" w:type="dxa"/>
          </w:tcPr>
          <w:p w14:paraId="0F7998CD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462" w:type="dxa"/>
          </w:tcPr>
          <w:p w14:paraId="46E7B6AE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7B2073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437C2E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7A058884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462" w:type="dxa"/>
          </w:tcPr>
          <w:p w14:paraId="4153225E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437C2E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134" w:type="dxa"/>
          </w:tcPr>
          <w:p w14:paraId="404096BE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08E3D4B0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437C2E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134" w:type="dxa"/>
          </w:tcPr>
          <w:p w14:paraId="0EC877D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BAB6D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437C2E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134" w:type="dxa"/>
          </w:tcPr>
          <w:p w14:paraId="13D46938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56D5351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437C2E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134" w:type="dxa"/>
          </w:tcPr>
          <w:p w14:paraId="57DBC35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24E19C0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437C2E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134" w:type="dxa"/>
          </w:tcPr>
          <w:p w14:paraId="12893DC5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6135E99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437C2E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134" w:type="dxa"/>
          </w:tcPr>
          <w:p w14:paraId="78F4F41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684403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437C2E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134" w:type="dxa"/>
          </w:tcPr>
          <w:p w14:paraId="31EBB1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9FBC19D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437C2E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134" w:type="dxa"/>
          </w:tcPr>
          <w:p w14:paraId="1ECBD4C1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462" w:type="dxa"/>
          </w:tcPr>
          <w:p w14:paraId="0CADC21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437C2E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134" w:type="dxa"/>
          </w:tcPr>
          <w:p w14:paraId="56D511E7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471C9E8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437C2E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134" w:type="dxa"/>
          </w:tcPr>
          <w:p w14:paraId="2289A71E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462" w:type="dxa"/>
          </w:tcPr>
          <w:p w14:paraId="15DCE32F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437C2E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4EEF7FA6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462" w:type="dxa"/>
          </w:tcPr>
          <w:p w14:paraId="5500E336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7B2073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7B2073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437C2E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134" w:type="dxa"/>
          </w:tcPr>
          <w:p w14:paraId="2265B167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3253839A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437C2E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134" w:type="dxa"/>
          </w:tcPr>
          <w:p w14:paraId="236EB69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6960A5A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437C2E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134" w:type="dxa"/>
          </w:tcPr>
          <w:p w14:paraId="6AB86E12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406397C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437C2E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134" w:type="dxa"/>
          </w:tcPr>
          <w:p w14:paraId="462E27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73A490F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437C2E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7B2073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</w:t>
      </w:r>
      <w:r>
        <w:lastRenderedPageBreak/>
        <w:t>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017E94F2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1D5AFD4" w14:textId="2A079F7F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AF2968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20B37323" w:rsidR="00AF2968" w:rsidRDefault="00AF2968" w:rsidP="007B2073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1F54DC42" w:rsidR="00AF2968" w:rsidRDefault="00AF2968" w:rsidP="007B2073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7B2073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7B2073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7B2073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7B2073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7B2073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AF2968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9FD527" w14:textId="77777777" w:rsidR="00AF2968" w:rsidRDefault="00AF2968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1AC13B9F" w14:textId="77777777" w:rsidR="00AF2968" w:rsidRDefault="00AF2968" w:rsidP="007B2073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7B2073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7B2073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7B2073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7B2073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7B2073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7B2073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7B2073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20BCAB3F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10245B0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7B2073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7B2073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0F920226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6F691C8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7B2073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50237FF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CEFFC9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7B2073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3BDE9094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645D4E89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7B2073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948451A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548FCC9D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7B2073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2649F6EA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7E9226AD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7B2073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1591146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79C9B65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7B2073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23796F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69A7477D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7B2073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7B2073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41224213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5A4DA46C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7B2073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0C888D01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6D96196E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7B2073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1681C111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0AD85E74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7B2073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439878A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4B5AA37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7B2073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7B2073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8E6E0F3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4C50D4D2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7B2073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45909F5A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83E0AB3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7B2073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7DA6A4C1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7D0B8A6D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7B2073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2F800D9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F458C61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7B2073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7B2073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7B2073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4A5F05C2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3A6CCFAC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7B2073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735F4C1C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9F7D1E6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7B2073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D976A5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14D7775B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7B2073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0E7351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30EB7DA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7B2073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1C7BAC1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4F85ABDF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7B2073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316B50E5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7D0B3EEC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7B2073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7B2073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7B2073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 -0.174, -0.173, -0.172).</w:t>
      </w:r>
    </w:p>
    <w:p w14:paraId="388FC42F" w14:textId="271F3971" w:rsidR="00DC49C4" w:rsidRDefault="00DC49C4">
      <w:pPr>
        <w:rPr>
          <w:color w:val="000000"/>
          <w:szCs w:val="18"/>
          <w:lang w:val="en-US"/>
        </w:rPr>
      </w:pPr>
      <w:r>
        <w:br w:type="page"/>
      </w: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11576058">
            <wp:extent cx="6075485" cy="2697429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85" cy="2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B64DA80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ACFE70" w14:textId="1F37D14B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Map of ForestGEO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35AB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F31C41" w14:textId="374EF1D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E2C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D96FF4" w14:textId="5838EC5F" w:rsidR="00762C02" w:rsidRPr="00762C02" w:rsidRDefault="00762C02" w:rsidP="001B1DAF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Distribution of independent variable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values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</w:t>
      </w:r>
      <w:r w:rsidR="00C81CC8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="00C81CC8" w:rsidRPr="00576F3D">
        <w:rPr>
          <w:rFonts w:asciiTheme="majorBidi" w:hAnsiTheme="majorBidi" w:cstheme="majorBidi"/>
        </w:rPr>
        <w:t>Species codes are given in Table 2</w:t>
      </w:r>
      <w:r w:rsidR="00C81CC8">
        <w:rPr>
          <w:rFonts w:asciiTheme="majorBidi" w:hAnsiTheme="majorBidi" w:cstheme="majorBidi"/>
        </w:rPr>
        <w:t xml:space="preserve">. </w:t>
      </w:r>
      <w:r w:rsidR="00C81CC8">
        <w:rPr>
          <w:rFonts w:asciiTheme="majorBidi" w:hAnsiTheme="majorBidi" w:cstheme="majorBidi"/>
        </w:rPr>
        <w:t>Boxes in plots (a) – (f)</w:t>
      </w:r>
      <w:r w:rsidR="00C81CC8" w:rsidRPr="00C81CC8">
        <w:rPr>
          <w:rFonts w:asciiTheme="majorBidi" w:hAnsiTheme="majorBidi" w:cstheme="majorBidi"/>
        </w:rPr>
        <w:t xml:space="preserve"> represent the interquartile range, with </w:t>
      </w:r>
      <w:r w:rsidR="00C81CC8">
        <w:rPr>
          <w:rFonts w:asciiTheme="majorBidi" w:hAnsiTheme="majorBidi" w:cstheme="majorBidi"/>
        </w:rPr>
        <w:t xml:space="preserve">the </w:t>
      </w:r>
      <w:r w:rsidR="00C81CC8" w:rsidRPr="00C81CC8">
        <w:rPr>
          <w:rFonts w:asciiTheme="majorBidi" w:hAnsiTheme="majorBidi" w:cstheme="majorBidi"/>
        </w:rPr>
        <w:t xml:space="preserve">horizontal line at </w:t>
      </w:r>
      <w:r w:rsidR="00C81CC8">
        <w:rPr>
          <w:rFonts w:asciiTheme="majorBidi" w:hAnsiTheme="majorBidi" w:cstheme="majorBidi"/>
        </w:rPr>
        <w:t xml:space="preserve">the </w:t>
      </w:r>
      <w:r w:rsidR="00C81CC8" w:rsidRPr="00C81CC8">
        <w:rPr>
          <w:rFonts w:asciiTheme="majorBidi" w:hAnsiTheme="majorBidi" w:cstheme="majorBidi"/>
        </w:rPr>
        <w:t>median, whiskers represent</w:t>
      </w:r>
      <w:r w:rsidR="00C81CC8">
        <w:rPr>
          <w:rFonts w:asciiTheme="majorBidi" w:hAnsiTheme="majorBidi" w:cstheme="majorBidi"/>
        </w:rPr>
        <w:t>ing</w:t>
      </w:r>
      <w:r w:rsidR="00C81CC8" w:rsidRPr="00C81CC8">
        <w:rPr>
          <w:rFonts w:asciiTheme="majorBidi" w:hAnsiTheme="majorBidi" w:cstheme="majorBidi"/>
        </w:rPr>
        <w:t xml:space="preserve"> the range within 2.7 SD, and dots represent</w:t>
      </w:r>
      <w:r w:rsidR="00C81CC8">
        <w:rPr>
          <w:rFonts w:asciiTheme="majorBidi" w:hAnsiTheme="majorBidi" w:cstheme="majorBidi"/>
        </w:rPr>
        <w:t>ing</w:t>
      </w:r>
      <w:r w:rsidR="00C81CC8" w:rsidRPr="00C81CC8">
        <w:rPr>
          <w:rFonts w:asciiTheme="majorBidi" w:hAnsiTheme="majorBidi" w:cstheme="majorBidi"/>
        </w:rPr>
        <w:t xml:space="preserve"> outliers.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For plots (a) – (f), s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pecies that are assigned the same letter are 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="001B1DAF"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="00576F3D">
        <w:rPr>
          <w:rFonts w:asciiTheme="majorBidi" w:hAnsiTheme="majorBidi" w:cstheme="majorBidi"/>
          <w:bCs/>
          <w:spacing w:val="-19"/>
          <w:w w:val="105"/>
          <w:szCs w:val="36"/>
        </w:rPr>
        <w:t xml:space="preserve">Similarly, </w:t>
      </w:r>
      <w:r w:rsidR="00576F3D">
        <w:rPr>
          <w:rFonts w:asciiTheme="majorBidi" w:hAnsiTheme="majorBidi" w:cstheme="majorBidi"/>
          <w:bCs/>
          <w:w w:val="105"/>
          <w:szCs w:val="36"/>
        </w:rPr>
        <w:t>l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etter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  <w:r w:rsidR="001B1DAF">
        <w:rPr>
          <w:rFonts w:asciiTheme="majorBidi" w:hAnsiTheme="majorBidi" w:cstheme="majorBidi"/>
          <w:sz w:val="18"/>
        </w:rPr>
        <w:t xml:space="preserve"> </w:t>
      </w:r>
      <w:r w:rsidR="001B1DAF">
        <w:rPr>
          <w:rFonts w:asciiTheme="majorBidi" w:hAnsiTheme="majorBidi" w:cstheme="majorBidi"/>
          <w:bCs/>
          <w:w w:val="105"/>
          <w:szCs w:val="36"/>
        </w:rPr>
        <w:t>Meanwhile, plot (g) shows the number of trees in each crown position per species.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="00C81CC8" w:rsidRPr="00C81CC8">
        <w:rPr>
          <w:rFonts w:asciiTheme="majorBidi" w:hAnsiTheme="majorBidi" w:cstheme="majorBidi"/>
        </w:rPr>
        <w:t>Descriptions of variables (e.g. $ln[H]$) can be found in Table 3.</w:t>
      </w:r>
    </w:p>
    <w:p w14:paraId="2C72564F" w14:textId="03A69F2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356681" w14:textId="7473199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EAA1750" wp14:editId="30FCE6E1">
            <wp:extent cx="6040316" cy="3003933"/>
            <wp:effectExtent l="0" t="0" r="508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01" cy="3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94B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BF32CF" w14:textId="77777777" w:rsidR="00A83D7F" w:rsidRDefault="00A83D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1068CAC" w14:textId="7132038D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0794C11A">
            <wp:extent cx="5794131" cy="1972867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166" cy="19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F43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477DE2" w14:textId="4029C586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CAA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00575E7" w14:textId="79821A6B" w:rsidR="00C81CC8" w:rsidRDefault="00762C02" w:rsidP="00C81CC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="00576F3D" w:rsidRPr="00576F3D">
        <w:rPr>
          <w:rFonts w:asciiTheme="majorBidi" w:hAnsiTheme="majorBidi" w:cstheme="majorBidi"/>
        </w:rPr>
        <w:t>Species codes are given in Table 2</w:t>
      </w:r>
      <w:r w:rsidR="00C81CC8">
        <w:rPr>
          <w:rFonts w:asciiTheme="majorBidi" w:hAnsiTheme="majorBidi" w:cstheme="majorBidi"/>
        </w:rPr>
        <w:t xml:space="preserve">. </w:t>
      </w:r>
      <w:r w:rsidR="00C81CC8" w:rsidRPr="00C81CC8">
        <w:rPr>
          <w:rFonts w:asciiTheme="majorBidi" w:hAnsiTheme="majorBidi" w:cstheme="majorBidi"/>
        </w:rPr>
        <w:t>Shaded boxes represent the interquartile range, with horizontal line at median, whiskers represent the range within 2.7 SD, and dots represent outliers.</w:t>
      </w:r>
      <w:r w:rsidR="00576F3D" w:rsidRPr="00576F3D">
        <w:rPr>
          <w:rFonts w:asciiTheme="majorBidi" w:hAnsiTheme="majorBidi" w:cstheme="majorBidi"/>
        </w:rPr>
        <w:t xml:space="preserve"> The dotted line at y=1 represents no change in </w:t>
      </w:r>
      <w:proofErr w:type="spellStart"/>
      <w:r w:rsidR="00576F3D">
        <w:rPr>
          <w:rFonts w:asciiTheme="majorBidi" w:hAnsiTheme="majorBidi" w:cstheme="majorBidi"/>
          <w:i/>
          <w:iCs/>
        </w:rPr>
        <w:t>Rc</w:t>
      </w:r>
      <w:proofErr w:type="spellEnd"/>
      <w:r w:rsidR="00576F3D" w:rsidRPr="00576F3D">
        <w:rPr>
          <w:rFonts w:asciiTheme="majorBidi" w:hAnsiTheme="majorBidi" w:cstheme="majorBidi"/>
        </w:rPr>
        <w:t xml:space="preserve"> from the </w:t>
      </w:r>
      <w:r w:rsidR="00C81CC8">
        <w:rPr>
          <w:rFonts w:asciiTheme="majorBidi" w:hAnsiTheme="majorBidi" w:cstheme="majorBidi"/>
        </w:rPr>
        <w:t>five years prior to</w:t>
      </w:r>
      <w:r w:rsidR="00576F3D" w:rsidRPr="00576F3D">
        <w:rPr>
          <w:rFonts w:asciiTheme="majorBidi" w:hAnsiTheme="majorBidi" w:cstheme="majorBidi"/>
        </w:rPr>
        <w:t xml:space="preserve"> </w:t>
      </w:r>
      <w:r w:rsidR="00C81CC8">
        <w:rPr>
          <w:rFonts w:asciiTheme="majorBidi" w:hAnsiTheme="majorBidi" w:cstheme="majorBidi"/>
        </w:rPr>
        <w:t>drought</w:t>
      </w:r>
      <w:r w:rsidR="00576F3D" w:rsidRPr="00576F3D">
        <w:rPr>
          <w:rFonts w:asciiTheme="majorBidi" w:hAnsiTheme="majorBidi" w:cstheme="majorBidi"/>
        </w:rPr>
        <w:t>. Letters illustrate significance groupings</w:t>
      </w:r>
      <w:r w:rsidR="00576F3D">
        <w:rPr>
          <w:rFonts w:asciiTheme="majorBidi" w:hAnsiTheme="majorBidi" w:cstheme="majorBidi"/>
        </w:rPr>
        <w:t xml:space="preserve"> per year (colored and ordered, top to bottom, 1966, 1977, 1999).</w:t>
      </w:r>
      <w:r w:rsidR="00576F3D" w:rsidRPr="00576F3D">
        <w:rPr>
          <w:rFonts w:asciiTheme="majorBidi" w:hAnsiTheme="majorBidi" w:cstheme="majorBidi"/>
        </w:rPr>
        <w:t xml:space="preserve"> </w:t>
      </w:r>
      <w:r w:rsidR="00576F3D">
        <w:rPr>
          <w:rFonts w:asciiTheme="majorBidi" w:hAnsiTheme="majorBidi" w:cstheme="majorBidi"/>
        </w:rPr>
        <w:t>T</w:t>
      </w:r>
      <w:r w:rsidR="00576F3D" w:rsidRPr="00576F3D">
        <w:rPr>
          <w:rFonts w:asciiTheme="majorBidi" w:hAnsiTheme="majorBidi" w:cstheme="majorBidi"/>
        </w:rPr>
        <w:t xml:space="preserve">hat is, a group of species with the same letter above their boxplot (e.g. "b") are statistically different from species in another group (e.g. "a"). See Fig. </w:t>
      </w:r>
      <w:r w:rsidR="00576F3D">
        <w:rPr>
          <w:rFonts w:asciiTheme="majorBidi" w:hAnsiTheme="majorBidi" w:cstheme="majorBidi"/>
        </w:rPr>
        <w:t>4</w:t>
      </w:r>
      <w:r w:rsidR="00576F3D" w:rsidRPr="00576F3D">
        <w:rPr>
          <w:rFonts w:asciiTheme="majorBidi" w:hAnsiTheme="majorBidi" w:cstheme="majorBidi"/>
        </w:rPr>
        <w:t xml:space="preserve"> for parallel plot for </w:t>
      </w:r>
      <w:r w:rsidR="00576F3D">
        <w:rPr>
          <w:rFonts w:asciiTheme="majorBidi" w:hAnsiTheme="majorBidi" w:cstheme="majorBidi"/>
        </w:rPr>
        <w:t>resistance (</w:t>
      </w:r>
      <w:r w:rsidR="00576F3D">
        <w:rPr>
          <w:rFonts w:asciiTheme="majorBidi" w:hAnsiTheme="majorBidi" w:cstheme="majorBidi"/>
          <w:i/>
          <w:iCs/>
        </w:rPr>
        <w:t>Rt</w:t>
      </w:r>
      <w:r w:rsidR="00576F3D">
        <w:rPr>
          <w:rFonts w:asciiTheme="majorBidi" w:hAnsiTheme="majorBidi" w:cstheme="majorBidi"/>
        </w:rPr>
        <w:t>) and resilience</w:t>
      </w:r>
      <w:r w:rsidR="00576F3D" w:rsidRPr="00576F3D">
        <w:rPr>
          <w:rFonts w:asciiTheme="majorBidi" w:hAnsiTheme="majorBidi" w:cstheme="majorBidi"/>
        </w:rPr>
        <w:t xml:space="preserve"> (</w:t>
      </w:r>
      <w:r w:rsidR="00576F3D">
        <w:rPr>
          <w:rFonts w:asciiTheme="majorBidi" w:hAnsiTheme="majorBidi" w:cstheme="majorBidi"/>
          <w:i/>
          <w:iCs/>
        </w:rPr>
        <w:t>Rs</w:t>
      </w:r>
      <w:r w:rsidR="00576F3D" w:rsidRPr="00576F3D">
        <w:rPr>
          <w:rFonts w:asciiTheme="majorBidi" w:hAnsiTheme="majorBidi" w:cstheme="majorBidi"/>
        </w:rPr>
        <w:t xml:space="preserve">). Analysis conducted using </w:t>
      </w:r>
      <w:proofErr w:type="spellStart"/>
      <w:r w:rsidR="00576F3D" w:rsidRPr="00576F3D">
        <w:rPr>
          <w:rFonts w:asciiTheme="majorBidi" w:hAnsiTheme="majorBidi" w:cstheme="majorBidi"/>
          <w:i/>
          <w:iCs/>
        </w:rPr>
        <w:t>agricolae</w:t>
      </w:r>
      <w:proofErr w:type="spellEnd"/>
      <w:r w:rsidR="00576F3D" w:rsidRPr="00576F3D">
        <w:rPr>
          <w:rFonts w:asciiTheme="majorBidi" w:hAnsiTheme="majorBidi" w:cstheme="majorBidi"/>
        </w:rPr>
        <w:t xml:space="preserve"> package in R.</w:t>
      </w:r>
      <w:r w:rsidR="00C81CC8" w:rsidRPr="00C81CC8">
        <w:rPr>
          <w:rFonts w:asciiTheme="majorBidi" w:hAnsiTheme="majorBidi" w:cstheme="majorBidi"/>
        </w:rPr>
        <w:t xml:space="preserve"> 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E86" w14:textId="77777777" w:rsidR="00A83D7F" w:rsidRDefault="00A83D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215422A" w14:textId="5A524D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Further Package Citations</w:t>
      </w:r>
    </w:p>
    <w:p w14:paraId="1BB4A8FD" w14:textId="7CC3A6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</w:p>
    <w:p w14:paraId="508E5989" w14:textId="77777777" w:rsidR="007B2073" w:rsidRPr="007B2073" w:rsidRDefault="007B2073" w:rsidP="00A83D7F">
      <w:pPr>
        <w:pStyle w:val="BodyText"/>
        <w:spacing w:before="265" w:line="266" w:lineRule="auto"/>
        <w:ind w:right="117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several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R-packages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used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for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specific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purpose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in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our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methods,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numerous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 immensely helpful for this research behind the scenes. As in all of science, this study is a representation of 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done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by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both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authors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of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paper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well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countless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others.</w:t>
      </w:r>
      <w:r w:rsidRPr="007B2073">
        <w:rPr>
          <w:rFonts w:asciiTheme="majorBidi" w:eastAsia="SimSun" w:hAnsiTheme="majorBidi" w:cstheme="majorBidi"/>
          <w:spacing w:val="3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acknowledging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everyone is</w:t>
      </w:r>
      <w:r w:rsidRPr="007B2073">
        <w:rPr>
          <w:rFonts w:asciiTheme="majorBidi" w:eastAsia="SimSun" w:hAnsiTheme="majorBidi" w:cstheme="majorBidi"/>
          <w:spacing w:val="8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impossible,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want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least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give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thanks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those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made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possible.</w:t>
      </w:r>
    </w:p>
    <w:p w14:paraId="000DC200" w14:textId="5B806324" w:rsidR="007B2073" w:rsidRPr="007B2073" w:rsidRDefault="007B2073" w:rsidP="00A83D7F">
      <w:pPr>
        <w:pStyle w:val="BodyText"/>
        <w:spacing w:before="117" w:line="266" w:lineRule="auto"/>
        <w:ind w:right="115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R-packages not already cited in the main manuscript include the following, listed alphabetically by corresponding package name:</w:t>
      </w:r>
    </w:p>
    <w:p w14:paraId="2AD83CB0" w14:textId="77777777" w:rsidR="007B2073" w:rsidRPr="007B2073" w:rsidRDefault="007B2073" w:rsidP="00A83D7F">
      <w:pPr>
        <w:pStyle w:val="BodyText"/>
        <w:spacing w:before="119" w:line="266" w:lineRule="auto"/>
        <w:ind w:right="116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 xml:space="preserve">R base (R Core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Team, </w:t>
      </w:r>
      <w:r w:rsidRPr="007B2073">
        <w:rPr>
          <w:rFonts w:asciiTheme="majorBidi" w:eastAsia="SimSun" w:hAnsiTheme="majorBidi" w:cstheme="majorBidi"/>
          <w:szCs w:val="24"/>
        </w:rPr>
        <w:t xml:space="preserve">2019); broom (Robinson &amp; Hayes, 2020); car </w:t>
      </w:r>
      <w:r w:rsidRPr="007B2073">
        <w:rPr>
          <w:rFonts w:asciiTheme="majorBidi" w:eastAsia="SimSun" w:hAnsiTheme="majorBidi" w:cstheme="majorBidi"/>
          <w:spacing w:val="-6"/>
          <w:szCs w:val="24"/>
        </w:rPr>
        <w:t xml:space="preserve">(Fox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cowplot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(Wilke, 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data.table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Dowle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Srinivasan,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devtools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2020b);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(Bunn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2020a);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extrafont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(Winston Chang, 2014); ggplot2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ggpubr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Kassambara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ggthemes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(Arnold,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gridExtra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Auguie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2017);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knitr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Xie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lubridate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Spinu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2018);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MuMIn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(Barton,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piecewiseSEM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Lefcheck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png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Urbanek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2013);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purrr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(Henry &amp; Wickham, 2019); raster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rasterVis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Perpinan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Lamigueiro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RCurl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(Temple </w:t>
      </w:r>
      <w:r w:rsidRPr="007B2073">
        <w:rPr>
          <w:rFonts w:asciiTheme="majorBidi" w:eastAsia="SimSun" w:hAnsiTheme="majorBidi" w:cstheme="majorBidi"/>
          <w:szCs w:val="24"/>
        </w:rPr>
        <w:t xml:space="preserve">Lang,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readxl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 Bryan, 2019);  reshape2 (Wickham, 2017);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rgdal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(</w:t>
      </w:r>
      <w:proofErr w:type="spellStart"/>
      <w:r w:rsidRPr="007B2073">
        <w:rPr>
          <w:rFonts w:asciiTheme="majorBidi" w:eastAsia="SimSun" w:hAnsiTheme="majorBidi" w:cstheme="majorBidi"/>
          <w:spacing w:val="-3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 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rgeos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Rundel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rmarkdown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(Allaire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>, 2020); sf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Pebesma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Gagolewski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tidyr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</w:t>
      </w:r>
      <w:r w:rsidRPr="007B2073">
        <w:rPr>
          <w:rFonts w:asciiTheme="majorBidi" w:eastAsia="SimSun" w:hAnsiTheme="majorBidi" w:cstheme="majorBidi"/>
          <w:spacing w:val="16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Henry, </w:t>
      </w:r>
      <w:r w:rsidRPr="007B2073">
        <w:rPr>
          <w:rFonts w:asciiTheme="majorBidi" w:eastAsia="SimSun" w:hAnsiTheme="majorBidi" w:cstheme="majorBidi"/>
          <w:szCs w:val="24"/>
        </w:rPr>
        <w:t>2020)</w:t>
      </w:r>
    </w:p>
    <w:p w14:paraId="7D40647F" w14:textId="77777777" w:rsidR="00A83D7F" w:rsidRPr="00A83D7F" w:rsidRDefault="00A83D7F" w:rsidP="00A83D7F">
      <w:pPr>
        <w:pStyle w:val="BodyText"/>
        <w:spacing w:before="114"/>
        <w:jc w:val="both"/>
        <w:rPr>
          <w:rFonts w:asciiTheme="majorBidi" w:eastAsia="SimSun" w:hAnsiTheme="majorBidi" w:cstheme="majorBidi"/>
          <w:b/>
          <w:bCs/>
          <w:w w:val="110"/>
          <w:szCs w:val="24"/>
        </w:rPr>
      </w:pPr>
    </w:p>
    <w:p w14:paraId="59CC17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en-US"/>
        </w:rPr>
      </w:pPr>
      <w:bookmarkStart w:id="0" w:name="refs"/>
      <w:r w:rsidRPr="000C2C3E">
        <w:rPr>
          <w:rFonts w:asciiTheme="majorBidi" w:hAnsiTheme="majorBidi" w:cstheme="majorBidi"/>
        </w:rPr>
        <w:t xml:space="preserve">Allaire, JJ,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Jonathan McPherson, Javier </w:t>
      </w:r>
      <w:proofErr w:type="spellStart"/>
      <w:r w:rsidRPr="000C2C3E">
        <w:rPr>
          <w:rFonts w:asciiTheme="majorBidi" w:hAnsiTheme="majorBidi" w:cstheme="majorBidi"/>
        </w:rPr>
        <w:t>Luraschi</w:t>
      </w:r>
      <w:proofErr w:type="spellEnd"/>
      <w:r w:rsidRPr="000C2C3E">
        <w:rPr>
          <w:rFonts w:asciiTheme="majorBidi" w:hAnsiTheme="majorBidi" w:cstheme="majorBidi"/>
        </w:rPr>
        <w:t xml:space="preserve">, Kevin </w:t>
      </w:r>
      <w:proofErr w:type="spellStart"/>
      <w:r w:rsidRPr="000C2C3E">
        <w:rPr>
          <w:rFonts w:asciiTheme="majorBidi" w:hAnsiTheme="majorBidi" w:cstheme="majorBidi"/>
        </w:rPr>
        <w:t>Ushey</w:t>
      </w:r>
      <w:proofErr w:type="spellEnd"/>
      <w:r w:rsidRPr="000C2C3E">
        <w:rPr>
          <w:rFonts w:asciiTheme="majorBidi" w:hAnsiTheme="majorBidi" w:cstheme="majorBidi"/>
        </w:rPr>
        <w:t xml:space="preserve">, Aron Atkins, Hadley Wickham, Joe Cheng, Winston Chang, and Richard Iannone. 2020. </w:t>
      </w:r>
      <w:proofErr w:type="spellStart"/>
      <w:r w:rsidRPr="000C2C3E">
        <w:rPr>
          <w:rFonts w:asciiTheme="majorBidi" w:hAnsiTheme="majorBidi" w:cstheme="majorBidi"/>
          <w:i/>
        </w:rPr>
        <w:t>Rmarkdown</w:t>
      </w:r>
      <w:proofErr w:type="spellEnd"/>
      <w:r w:rsidRPr="000C2C3E">
        <w:rPr>
          <w:rFonts w:asciiTheme="majorBidi" w:hAnsiTheme="majorBidi" w:cstheme="majorBidi"/>
          <w:i/>
        </w:rPr>
        <w:t>: Dynamic Documents for R</w:t>
      </w:r>
      <w:r w:rsidRPr="000C2C3E">
        <w:rPr>
          <w:rFonts w:asciiTheme="majorBidi" w:hAnsiTheme="majorBidi" w:cstheme="majorBidi"/>
        </w:rPr>
        <w:t xml:space="preserve">. </w:t>
      </w:r>
      <w:hyperlink r:id="rId15" w:history="1">
        <w:r w:rsidRPr="000C2C3E">
          <w:rPr>
            <w:rStyle w:val="Hyperlink"/>
            <w:rFonts w:asciiTheme="majorBidi" w:hAnsiTheme="majorBidi" w:cstheme="majorBidi"/>
          </w:rPr>
          <w:t>https://CRAN.R-project.org/package=rmarkdown</w:t>
        </w:r>
      </w:hyperlink>
      <w:r w:rsidRPr="000C2C3E">
        <w:rPr>
          <w:rFonts w:asciiTheme="majorBidi" w:hAnsiTheme="majorBidi" w:cstheme="majorBidi"/>
        </w:rPr>
        <w:t>.</w:t>
      </w:r>
    </w:p>
    <w:p w14:paraId="05ADA3D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" w:name="ref-R-rmarkdown"/>
      <w:bookmarkEnd w:id="1"/>
      <w:r w:rsidRPr="000C2C3E">
        <w:rPr>
          <w:rFonts w:asciiTheme="majorBidi" w:hAnsiTheme="majorBidi" w:cstheme="majorBidi"/>
        </w:rPr>
        <w:t xml:space="preserve">Arnold, Jeffrey B. 2019. </w:t>
      </w:r>
      <w:proofErr w:type="spellStart"/>
      <w:r w:rsidRPr="000C2C3E">
        <w:rPr>
          <w:rFonts w:asciiTheme="majorBidi" w:hAnsiTheme="majorBidi" w:cstheme="majorBidi"/>
          <w:i/>
        </w:rPr>
        <w:t>Ggthemes</w:t>
      </w:r>
      <w:proofErr w:type="spellEnd"/>
      <w:r w:rsidRPr="000C2C3E">
        <w:rPr>
          <w:rFonts w:asciiTheme="majorBidi" w:hAnsiTheme="majorBidi" w:cstheme="majorBidi"/>
          <w:i/>
        </w:rPr>
        <w:t xml:space="preserve">: Extra Themes, Scales and </w:t>
      </w:r>
      <w:proofErr w:type="spellStart"/>
      <w:r w:rsidRPr="000C2C3E">
        <w:rPr>
          <w:rFonts w:asciiTheme="majorBidi" w:hAnsiTheme="majorBidi" w:cstheme="majorBidi"/>
          <w:i/>
        </w:rPr>
        <w:t>Geoms</w:t>
      </w:r>
      <w:proofErr w:type="spellEnd"/>
      <w:r w:rsidRPr="000C2C3E">
        <w:rPr>
          <w:rFonts w:asciiTheme="majorBidi" w:hAnsiTheme="majorBidi" w:cstheme="majorBidi"/>
          <w:i/>
        </w:rPr>
        <w:t xml:space="preserve">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16" w:history="1">
        <w:r w:rsidRPr="000C2C3E">
          <w:rPr>
            <w:rStyle w:val="Hyperlink"/>
            <w:rFonts w:asciiTheme="majorBidi" w:hAnsiTheme="majorBidi" w:cstheme="majorBidi"/>
          </w:rPr>
          <w:t>https://CRAN.R-project.org/package=ggthemes</w:t>
        </w:r>
      </w:hyperlink>
      <w:r w:rsidRPr="000C2C3E">
        <w:rPr>
          <w:rFonts w:asciiTheme="majorBidi" w:hAnsiTheme="majorBidi" w:cstheme="majorBidi"/>
        </w:rPr>
        <w:t>.</w:t>
      </w:r>
    </w:p>
    <w:p w14:paraId="71729CD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" w:name="ref-R-ggthemes"/>
      <w:bookmarkEnd w:id="2"/>
      <w:proofErr w:type="spellStart"/>
      <w:r w:rsidRPr="000C2C3E">
        <w:rPr>
          <w:rFonts w:asciiTheme="majorBidi" w:hAnsiTheme="majorBidi" w:cstheme="majorBidi"/>
        </w:rPr>
        <w:t>Auguie</w:t>
      </w:r>
      <w:proofErr w:type="spellEnd"/>
      <w:r w:rsidRPr="000C2C3E">
        <w:rPr>
          <w:rFonts w:asciiTheme="majorBidi" w:hAnsiTheme="majorBidi" w:cstheme="majorBidi"/>
        </w:rPr>
        <w:t xml:space="preserve">, Baptiste. 2017. </w:t>
      </w:r>
      <w:proofErr w:type="spellStart"/>
      <w:r w:rsidRPr="000C2C3E">
        <w:rPr>
          <w:rFonts w:asciiTheme="majorBidi" w:hAnsiTheme="majorBidi" w:cstheme="majorBidi"/>
          <w:i/>
        </w:rPr>
        <w:t>GridExtra</w:t>
      </w:r>
      <w:proofErr w:type="spellEnd"/>
      <w:r w:rsidRPr="000C2C3E">
        <w:rPr>
          <w:rFonts w:asciiTheme="majorBidi" w:hAnsiTheme="majorBidi" w:cstheme="majorBidi"/>
          <w:i/>
        </w:rPr>
        <w:t>: Miscellaneous Functions for "Grid" Graphics</w:t>
      </w:r>
      <w:r w:rsidRPr="000C2C3E">
        <w:rPr>
          <w:rFonts w:asciiTheme="majorBidi" w:hAnsiTheme="majorBidi" w:cstheme="majorBidi"/>
        </w:rPr>
        <w:t xml:space="preserve">. </w:t>
      </w:r>
      <w:hyperlink r:id="rId17" w:history="1">
        <w:r w:rsidRPr="000C2C3E">
          <w:rPr>
            <w:rStyle w:val="Hyperlink"/>
            <w:rFonts w:asciiTheme="majorBidi" w:hAnsiTheme="majorBidi" w:cstheme="majorBidi"/>
          </w:rPr>
          <w:t>https://CRAN.R-project.org/package=gridExtra</w:t>
        </w:r>
      </w:hyperlink>
      <w:r w:rsidRPr="000C2C3E">
        <w:rPr>
          <w:rFonts w:asciiTheme="majorBidi" w:hAnsiTheme="majorBidi" w:cstheme="majorBidi"/>
        </w:rPr>
        <w:t>.</w:t>
      </w:r>
    </w:p>
    <w:p w14:paraId="54F786A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" w:name="ref-R-gridExtra"/>
      <w:bookmarkEnd w:id="3"/>
      <w:r w:rsidRPr="000C2C3E">
        <w:rPr>
          <w:rFonts w:asciiTheme="majorBidi" w:hAnsiTheme="majorBidi" w:cstheme="majorBidi"/>
        </w:rPr>
        <w:t xml:space="preserve">Barton, Kamil. 2019. </w:t>
      </w:r>
      <w:proofErr w:type="spellStart"/>
      <w:r w:rsidRPr="000C2C3E">
        <w:rPr>
          <w:rFonts w:asciiTheme="majorBidi" w:hAnsiTheme="majorBidi" w:cstheme="majorBidi"/>
          <w:i/>
        </w:rPr>
        <w:t>MuMIn</w:t>
      </w:r>
      <w:proofErr w:type="spellEnd"/>
      <w:r w:rsidRPr="000C2C3E">
        <w:rPr>
          <w:rFonts w:asciiTheme="majorBidi" w:hAnsiTheme="majorBidi" w:cstheme="majorBidi"/>
          <w:i/>
        </w:rPr>
        <w:t>: Multi-Model Inference</w:t>
      </w:r>
      <w:r w:rsidRPr="000C2C3E">
        <w:rPr>
          <w:rFonts w:asciiTheme="majorBidi" w:hAnsiTheme="majorBidi" w:cstheme="majorBidi"/>
        </w:rPr>
        <w:t xml:space="preserve">. </w:t>
      </w:r>
      <w:hyperlink r:id="rId18" w:history="1">
        <w:r w:rsidRPr="000C2C3E">
          <w:rPr>
            <w:rStyle w:val="Hyperlink"/>
            <w:rFonts w:asciiTheme="majorBidi" w:hAnsiTheme="majorBidi" w:cstheme="majorBidi"/>
          </w:rPr>
          <w:t>https://CRAN.R-project.org/package=MuMIn</w:t>
        </w:r>
      </w:hyperlink>
      <w:r w:rsidRPr="000C2C3E">
        <w:rPr>
          <w:rFonts w:asciiTheme="majorBidi" w:hAnsiTheme="majorBidi" w:cstheme="majorBidi"/>
        </w:rPr>
        <w:t>.</w:t>
      </w:r>
    </w:p>
    <w:p w14:paraId="36F55E1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4" w:name="ref-R-MuMIn"/>
      <w:bookmarkEnd w:id="4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Tim </w:t>
      </w:r>
      <w:proofErr w:type="spellStart"/>
      <w:r w:rsidRPr="000C2C3E">
        <w:rPr>
          <w:rFonts w:asciiTheme="majorBidi" w:hAnsiTheme="majorBidi" w:cstheme="majorBidi"/>
        </w:rPr>
        <w:t>Keitt</w:t>
      </w:r>
      <w:proofErr w:type="spellEnd"/>
      <w:r w:rsidRPr="000C2C3E">
        <w:rPr>
          <w:rFonts w:asciiTheme="majorBidi" w:hAnsiTheme="majorBidi" w:cstheme="majorBidi"/>
        </w:rPr>
        <w:t xml:space="preserve">, and Barry </w:t>
      </w:r>
      <w:proofErr w:type="spellStart"/>
      <w:r w:rsidRPr="000C2C3E">
        <w:rPr>
          <w:rFonts w:asciiTheme="majorBidi" w:hAnsiTheme="majorBidi" w:cstheme="majorBidi"/>
        </w:rPr>
        <w:t>Rowlingson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Rgdal</w:t>
      </w:r>
      <w:proofErr w:type="spellEnd"/>
      <w:r w:rsidRPr="000C2C3E">
        <w:rPr>
          <w:rFonts w:asciiTheme="majorBidi" w:hAnsiTheme="majorBidi" w:cstheme="majorBidi"/>
          <w:i/>
        </w:rPr>
        <w:t>: Bindings for the ’Geospatial’ Data Abstraction Library</w:t>
      </w:r>
      <w:r w:rsidRPr="000C2C3E">
        <w:rPr>
          <w:rFonts w:asciiTheme="majorBidi" w:hAnsiTheme="majorBidi" w:cstheme="majorBidi"/>
        </w:rPr>
        <w:t xml:space="preserve">. </w:t>
      </w:r>
      <w:hyperlink r:id="rId19" w:history="1">
        <w:r w:rsidRPr="000C2C3E">
          <w:rPr>
            <w:rStyle w:val="Hyperlink"/>
            <w:rFonts w:asciiTheme="majorBidi" w:hAnsiTheme="majorBidi" w:cstheme="majorBidi"/>
          </w:rPr>
          <w:t>https://CRAN.R-project.org/package=rgdal</w:t>
        </w:r>
      </w:hyperlink>
      <w:r w:rsidRPr="000C2C3E">
        <w:rPr>
          <w:rFonts w:asciiTheme="majorBidi" w:hAnsiTheme="majorBidi" w:cstheme="majorBidi"/>
        </w:rPr>
        <w:t>.</w:t>
      </w:r>
    </w:p>
    <w:p w14:paraId="7E27F670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5" w:name="ref-R-rgdal"/>
      <w:bookmarkEnd w:id="5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and Colin </w:t>
      </w:r>
      <w:proofErr w:type="spellStart"/>
      <w:r w:rsidRPr="000C2C3E">
        <w:rPr>
          <w:rFonts w:asciiTheme="majorBidi" w:hAnsiTheme="majorBidi" w:cstheme="majorBidi"/>
        </w:rPr>
        <w:t>Rundel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Rgeos</w:t>
      </w:r>
      <w:proofErr w:type="spellEnd"/>
      <w:r w:rsidRPr="000C2C3E">
        <w:rPr>
          <w:rFonts w:asciiTheme="majorBidi" w:hAnsiTheme="majorBidi" w:cstheme="majorBidi"/>
          <w:i/>
        </w:rPr>
        <w:t>: Interface to Geometry Engine - Open Source (’Geos’)</w:t>
      </w:r>
      <w:r w:rsidRPr="000C2C3E">
        <w:rPr>
          <w:rFonts w:asciiTheme="majorBidi" w:hAnsiTheme="majorBidi" w:cstheme="majorBidi"/>
        </w:rPr>
        <w:t xml:space="preserve">. </w:t>
      </w:r>
      <w:hyperlink r:id="rId20" w:history="1">
        <w:r w:rsidRPr="000C2C3E">
          <w:rPr>
            <w:rStyle w:val="Hyperlink"/>
            <w:rFonts w:asciiTheme="majorBidi" w:hAnsiTheme="majorBidi" w:cstheme="majorBidi"/>
          </w:rPr>
          <w:t>https://CRAN.R-project.org/package=rgeos</w:t>
        </w:r>
      </w:hyperlink>
      <w:r w:rsidRPr="000C2C3E">
        <w:rPr>
          <w:rFonts w:asciiTheme="majorBidi" w:hAnsiTheme="majorBidi" w:cstheme="majorBidi"/>
        </w:rPr>
        <w:t>.</w:t>
      </w:r>
    </w:p>
    <w:p w14:paraId="5E26359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6" w:name="ref-R-rgeos"/>
      <w:bookmarkEnd w:id="6"/>
      <w:r w:rsidRPr="000C2C3E">
        <w:rPr>
          <w:rFonts w:asciiTheme="majorBidi" w:hAnsiTheme="majorBidi" w:cstheme="majorBidi"/>
        </w:rPr>
        <w:t xml:space="preserve">Bunn, Andy, </w:t>
      </w:r>
      <w:proofErr w:type="spellStart"/>
      <w:r w:rsidRPr="000C2C3E">
        <w:rPr>
          <w:rFonts w:asciiTheme="majorBidi" w:hAnsiTheme="majorBidi" w:cstheme="majorBidi"/>
        </w:rPr>
        <w:t>Mikko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Korpela</w:t>
      </w:r>
      <w:proofErr w:type="spellEnd"/>
      <w:r w:rsidRPr="000C2C3E">
        <w:rPr>
          <w:rFonts w:asciiTheme="majorBidi" w:hAnsiTheme="majorBidi" w:cstheme="majorBidi"/>
        </w:rPr>
        <w:t xml:space="preserve">, Franco Biondi, Filipe </w:t>
      </w:r>
      <w:proofErr w:type="spellStart"/>
      <w:r w:rsidRPr="000C2C3E">
        <w:rPr>
          <w:rFonts w:asciiTheme="majorBidi" w:hAnsiTheme="majorBidi" w:cstheme="majorBidi"/>
        </w:rPr>
        <w:t>Campelo</w:t>
      </w:r>
      <w:proofErr w:type="spellEnd"/>
      <w:r w:rsidRPr="000C2C3E">
        <w:rPr>
          <w:rFonts w:asciiTheme="majorBidi" w:hAnsiTheme="majorBidi" w:cstheme="majorBidi"/>
        </w:rPr>
        <w:t xml:space="preserve">, Pierre </w:t>
      </w:r>
      <w:proofErr w:type="spellStart"/>
      <w:r w:rsidRPr="000C2C3E">
        <w:rPr>
          <w:rFonts w:asciiTheme="majorBidi" w:hAnsiTheme="majorBidi" w:cstheme="majorBidi"/>
        </w:rPr>
        <w:t>Mérian</w:t>
      </w:r>
      <w:proofErr w:type="spellEnd"/>
      <w:r w:rsidRPr="000C2C3E">
        <w:rPr>
          <w:rFonts w:asciiTheme="majorBidi" w:hAnsiTheme="majorBidi" w:cstheme="majorBidi"/>
        </w:rPr>
        <w:t xml:space="preserve">, Fares </w:t>
      </w:r>
      <w:proofErr w:type="spellStart"/>
      <w:r w:rsidRPr="000C2C3E">
        <w:rPr>
          <w:rFonts w:asciiTheme="majorBidi" w:hAnsiTheme="majorBidi" w:cstheme="majorBidi"/>
        </w:rPr>
        <w:t>Qeadan</w:t>
      </w:r>
      <w:proofErr w:type="spellEnd"/>
      <w:r w:rsidRPr="000C2C3E">
        <w:rPr>
          <w:rFonts w:asciiTheme="majorBidi" w:hAnsiTheme="majorBidi" w:cstheme="majorBidi"/>
        </w:rPr>
        <w:t xml:space="preserve">, and Christian Zang. 2019. </w:t>
      </w:r>
      <w:proofErr w:type="spellStart"/>
      <w:r w:rsidRPr="000C2C3E">
        <w:rPr>
          <w:rFonts w:asciiTheme="majorBidi" w:hAnsiTheme="majorBidi" w:cstheme="majorBidi"/>
          <w:i/>
        </w:rPr>
        <w:t>DplR</w:t>
      </w:r>
      <w:proofErr w:type="spellEnd"/>
      <w:r w:rsidRPr="000C2C3E">
        <w:rPr>
          <w:rFonts w:asciiTheme="majorBidi" w:hAnsiTheme="majorBidi" w:cstheme="majorBidi"/>
          <w:i/>
        </w:rPr>
        <w:t>: Dendrochronology Program Library in R</w:t>
      </w:r>
      <w:r w:rsidRPr="000C2C3E">
        <w:rPr>
          <w:rFonts w:asciiTheme="majorBidi" w:hAnsiTheme="majorBidi" w:cstheme="majorBidi"/>
        </w:rPr>
        <w:t xml:space="preserve">. </w:t>
      </w:r>
      <w:hyperlink r:id="rId21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https://CRAN.R-project.org/package=dplR</w:t>
        </w:r>
      </w:hyperlink>
      <w:r w:rsidRPr="000C2C3E">
        <w:rPr>
          <w:rFonts w:asciiTheme="majorBidi" w:hAnsiTheme="majorBidi" w:cstheme="majorBidi"/>
        </w:rPr>
        <w:t>.</w:t>
      </w:r>
    </w:p>
    <w:p w14:paraId="7AE2313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7" w:name="ref-R-dplR"/>
      <w:bookmarkEnd w:id="7"/>
      <w:proofErr w:type="spellStart"/>
      <w:r w:rsidRPr="000C2C3E">
        <w:rPr>
          <w:rFonts w:asciiTheme="majorBidi" w:hAnsiTheme="majorBidi" w:cstheme="majorBidi"/>
        </w:rPr>
        <w:lastRenderedPageBreak/>
        <w:t>Dowle</w:t>
      </w:r>
      <w:proofErr w:type="spellEnd"/>
      <w:r w:rsidRPr="000C2C3E">
        <w:rPr>
          <w:rFonts w:asciiTheme="majorBidi" w:hAnsiTheme="majorBidi" w:cstheme="majorBidi"/>
        </w:rPr>
        <w:t xml:space="preserve">, Matt, and Arun Srinivasan. 2019. </w:t>
      </w:r>
      <w:proofErr w:type="spellStart"/>
      <w:r w:rsidRPr="000C2C3E">
        <w:rPr>
          <w:rFonts w:asciiTheme="majorBidi" w:hAnsiTheme="majorBidi" w:cstheme="majorBidi"/>
          <w:i/>
        </w:rPr>
        <w:t>Data.table</w:t>
      </w:r>
      <w:proofErr w:type="spellEnd"/>
      <w:r w:rsidRPr="000C2C3E">
        <w:rPr>
          <w:rFonts w:asciiTheme="majorBidi" w:hAnsiTheme="majorBidi" w:cstheme="majorBidi"/>
          <w:i/>
        </w:rPr>
        <w:t>: Extension of ‘</w:t>
      </w:r>
      <w:proofErr w:type="spellStart"/>
      <w:r w:rsidRPr="000C2C3E">
        <w:rPr>
          <w:rFonts w:asciiTheme="majorBidi" w:hAnsiTheme="majorBidi" w:cstheme="majorBidi"/>
          <w:i/>
        </w:rPr>
        <w:t>Data.frame</w:t>
      </w:r>
      <w:proofErr w:type="spellEnd"/>
      <w:r w:rsidRPr="000C2C3E">
        <w:rPr>
          <w:rFonts w:asciiTheme="majorBidi" w:hAnsiTheme="majorBidi" w:cstheme="majorBidi"/>
          <w:i/>
        </w:rPr>
        <w:t>‘</w:t>
      </w:r>
      <w:r w:rsidRPr="000C2C3E">
        <w:rPr>
          <w:rFonts w:asciiTheme="majorBidi" w:hAnsiTheme="majorBidi" w:cstheme="majorBidi"/>
        </w:rPr>
        <w:t xml:space="preserve">. </w:t>
      </w:r>
      <w:hyperlink r:id="rId22" w:history="1">
        <w:r w:rsidRPr="000C2C3E">
          <w:rPr>
            <w:rStyle w:val="Hyperlink"/>
            <w:rFonts w:asciiTheme="majorBidi" w:hAnsiTheme="majorBidi" w:cstheme="majorBidi"/>
          </w:rPr>
          <w:t>https://CRAN.R-project.org/package=data.table</w:t>
        </w:r>
      </w:hyperlink>
      <w:r w:rsidRPr="000C2C3E">
        <w:rPr>
          <w:rFonts w:asciiTheme="majorBidi" w:hAnsiTheme="majorBidi" w:cstheme="majorBidi"/>
        </w:rPr>
        <w:t>.</w:t>
      </w:r>
    </w:p>
    <w:p w14:paraId="52875C5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8" w:name="ref-R-data.table"/>
      <w:bookmarkEnd w:id="8"/>
      <w:r w:rsidRPr="000C2C3E">
        <w:rPr>
          <w:rFonts w:asciiTheme="majorBidi" w:hAnsiTheme="majorBidi" w:cstheme="majorBidi"/>
        </w:rPr>
        <w:t xml:space="preserve">Fox, John, Sanford Weisberg, and Brad Price. 2019. </w:t>
      </w:r>
      <w:r w:rsidRPr="000C2C3E">
        <w:rPr>
          <w:rFonts w:asciiTheme="majorBidi" w:hAnsiTheme="majorBidi" w:cstheme="majorBidi"/>
          <w:i/>
        </w:rPr>
        <w:t>Car: Companion to Applied Regression</w:t>
      </w:r>
      <w:r w:rsidRPr="000C2C3E">
        <w:rPr>
          <w:rFonts w:asciiTheme="majorBidi" w:hAnsiTheme="majorBidi" w:cstheme="majorBidi"/>
        </w:rPr>
        <w:t xml:space="preserve">. </w:t>
      </w:r>
      <w:hyperlink r:id="rId23" w:history="1">
        <w:r w:rsidRPr="000C2C3E">
          <w:rPr>
            <w:rStyle w:val="Hyperlink"/>
            <w:rFonts w:asciiTheme="majorBidi" w:hAnsiTheme="majorBidi" w:cstheme="majorBidi"/>
          </w:rPr>
          <w:t>https://CRAN.R-project.org/package=car</w:t>
        </w:r>
      </w:hyperlink>
      <w:r w:rsidRPr="000C2C3E">
        <w:rPr>
          <w:rFonts w:asciiTheme="majorBidi" w:hAnsiTheme="majorBidi" w:cstheme="majorBidi"/>
        </w:rPr>
        <w:t>.</w:t>
      </w:r>
    </w:p>
    <w:p w14:paraId="2DEDEFD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9" w:name="ref-R-car"/>
      <w:bookmarkEnd w:id="9"/>
      <w:proofErr w:type="spellStart"/>
      <w:r w:rsidRPr="000C2C3E">
        <w:rPr>
          <w:rFonts w:asciiTheme="majorBidi" w:hAnsiTheme="majorBidi" w:cstheme="majorBidi"/>
        </w:rPr>
        <w:t>Gagolewski</w:t>
      </w:r>
      <w:proofErr w:type="spellEnd"/>
      <w:r w:rsidRPr="000C2C3E">
        <w:rPr>
          <w:rFonts w:asciiTheme="majorBidi" w:hAnsiTheme="majorBidi" w:cstheme="majorBidi"/>
        </w:rPr>
        <w:t xml:space="preserve">, Marek, Bartek </w:t>
      </w:r>
      <w:proofErr w:type="spellStart"/>
      <w:r w:rsidRPr="000C2C3E">
        <w:rPr>
          <w:rFonts w:asciiTheme="majorBidi" w:hAnsiTheme="majorBidi" w:cstheme="majorBidi"/>
        </w:rPr>
        <w:t>Tartanus</w:t>
      </w:r>
      <w:proofErr w:type="spellEnd"/>
      <w:r w:rsidRPr="000C2C3E">
        <w:rPr>
          <w:rFonts w:asciiTheme="majorBidi" w:hAnsiTheme="majorBidi" w:cstheme="majorBidi"/>
        </w:rPr>
        <w:t xml:space="preserve">, other contributors; IBM, Unicode, Inc., other contributors; Unicode, and Inc. 2020. </w:t>
      </w:r>
      <w:proofErr w:type="spellStart"/>
      <w:r w:rsidRPr="000C2C3E">
        <w:rPr>
          <w:rFonts w:asciiTheme="majorBidi" w:hAnsiTheme="majorBidi" w:cstheme="majorBidi"/>
          <w:i/>
        </w:rPr>
        <w:t>Stringi</w:t>
      </w:r>
      <w:proofErr w:type="spellEnd"/>
      <w:r w:rsidRPr="000C2C3E">
        <w:rPr>
          <w:rFonts w:asciiTheme="majorBidi" w:hAnsiTheme="majorBidi" w:cstheme="majorBidi"/>
          <w:i/>
        </w:rPr>
        <w:t>: Character String Processing Facilities</w:t>
      </w:r>
      <w:r w:rsidRPr="000C2C3E">
        <w:rPr>
          <w:rFonts w:asciiTheme="majorBidi" w:hAnsiTheme="majorBidi" w:cstheme="majorBidi"/>
        </w:rPr>
        <w:t xml:space="preserve">. </w:t>
      </w:r>
      <w:hyperlink r:id="rId24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https://CRAN.R-project.org/package=stringi</w:t>
        </w:r>
      </w:hyperlink>
      <w:r w:rsidRPr="000C2C3E">
        <w:rPr>
          <w:rFonts w:asciiTheme="majorBidi" w:hAnsiTheme="majorBidi" w:cstheme="majorBidi"/>
        </w:rPr>
        <w:t>.</w:t>
      </w:r>
    </w:p>
    <w:p w14:paraId="1C16BF1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0" w:name="ref-R-stringi"/>
      <w:bookmarkEnd w:id="10"/>
      <w:r w:rsidRPr="000C2C3E">
        <w:rPr>
          <w:rFonts w:asciiTheme="majorBidi" w:hAnsiTheme="majorBidi" w:cstheme="majorBidi"/>
        </w:rPr>
        <w:t xml:space="preserve">Henry, Lionel, and Hadley Wickham. 2019. </w:t>
      </w:r>
      <w:proofErr w:type="spellStart"/>
      <w:r w:rsidRPr="000C2C3E">
        <w:rPr>
          <w:rFonts w:asciiTheme="majorBidi" w:hAnsiTheme="majorBidi" w:cstheme="majorBidi"/>
          <w:i/>
        </w:rPr>
        <w:t>Purrr</w:t>
      </w:r>
      <w:proofErr w:type="spellEnd"/>
      <w:r w:rsidRPr="000C2C3E">
        <w:rPr>
          <w:rFonts w:asciiTheme="majorBidi" w:hAnsiTheme="majorBidi" w:cstheme="majorBidi"/>
          <w:i/>
        </w:rPr>
        <w:t>: Functional Programming Tools</w:t>
      </w:r>
      <w:r w:rsidRPr="000C2C3E">
        <w:rPr>
          <w:rFonts w:asciiTheme="majorBidi" w:hAnsiTheme="majorBidi" w:cstheme="majorBidi"/>
        </w:rPr>
        <w:t xml:space="preserve">. </w:t>
      </w:r>
      <w:hyperlink r:id="rId25" w:history="1">
        <w:r w:rsidRPr="000C2C3E">
          <w:rPr>
            <w:rStyle w:val="Hyperlink"/>
            <w:rFonts w:asciiTheme="majorBidi" w:hAnsiTheme="majorBidi" w:cstheme="majorBidi"/>
          </w:rPr>
          <w:t>https://CRAN.R-project.org/package=purrr</w:t>
        </w:r>
      </w:hyperlink>
      <w:r w:rsidRPr="000C2C3E">
        <w:rPr>
          <w:rFonts w:asciiTheme="majorBidi" w:hAnsiTheme="majorBidi" w:cstheme="majorBidi"/>
        </w:rPr>
        <w:t>.</w:t>
      </w:r>
    </w:p>
    <w:p w14:paraId="2FAE4AE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1" w:name="ref-R-purrr"/>
      <w:bookmarkEnd w:id="11"/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, Robert J. 2020. </w:t>
      </w:r>
      <w:r w:rsidRPr="000C2C3E">
        <w:rPr>
          <w:rFonts w:asciiTheme="majorBidi" w:hAnsiTheme="majorBidi" w:cstheme="majorBidi"/>
          <w:i/>
        </w:rPr>
        <w:t>Raster: Geographic Data Analysis and Modeling</w:t>
      </w:r>
      <w:r w:rsidRPr="000C2C3E">
        <w:rPr>
          <w:rFonts w:asciiTheme="majorBidi" w:hAnsiTheme="majorBidi" w:cstheme="majorBidi"/>
        </w:rPr>
        <w:t xml:space="preserve">. </w:t>
      </w:r>
      <w:hyperlink r:id="rId26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</w:t>
        </w:r>
      </w:hyperlink>
      <w:r w:rsidRPr="000C2C3E">
        <w:rPr>
          <w:rFonts w:asciiTheme="majorBidi" w:hAnsiTheme="majorBidi" w:cstheme="majorBidi"/>
        </w:rPr>
        <w:t>.</w:t>
      </w:r>
    </w:p>
    <w:p w14:paraId="4C7C161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2" w:name="ref-R-raster"/>
      <w:bookmarkEnd w:id="12"/>
      <w:proofErr w:type="spellStart"/>
      <w:r w:rsidRPr="000C2C3E">
        <w:rPr>
          <w:rFonts w:asciiTheme="majorBidi" w:hAnsiTheme="majorBidi" w:cstheme="majorBidi"/>
        </w:rPr>
        <w:t>Kassambara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Alboukadel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Ggpubr</w:t>
      </w:r>
      <w:proofErr w:type="spellEnd"/>
      <w:r w:rsidRPr="000C2C3E">
        <w:rPr>
          <w:rFonts w:asciiTheme="majorBidi" w:hAnsiTheme="majorBidi" w:cstheme="majorBidi"/>
          <w:i/>
        </w:rPr>
        <w:t>: ’Ggplot2’ Based Publication Ready Plots</w:t>
      </w:r>
      <w:r w:rsidRPr="000C2C3E">
        <w:rPr>
          <w:rFonts w:asciiTheme="majorBidi" w:hAnsiTheme="majorBidi" w:cstheme="majorBidi"/>
        </w:rPr>
        <w:t xml:space="preserve">. </w:t>
      </w:r>
      <w:hyperlink r:id="rId27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https://CRAN.R-project.org/package=ggpubr</w:t>
        </w:r>
      </w:hyperlink>
      <w:r w:rsidRPr="000C2C3E">
        <w:rPr>
          <w:rFonts w:asciiTheme="majorBidi" w:hAnsiTheme="majorBidi" w:cstheme="majorBidi"/>
        </w:rPr>
        <w:t>.</w:t>
      </w:r>
    </w:p>
    <w:p w14:paraId="4F688DE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3" w:name="ref-R-ggpubr"/>
      <w:bookmarkEnd w:id="13"/>
      <w:proofErr w:type="spellStart"/>
      <w:r w:rsidRPr="000C2C3E">
        <w:rPr>
          <w:rFonts w:asciiTheme="majorBidi" w:hAnsiTheme="majorBidi" w:cstheme="majorBidi"/>
        </w:rPr>
        <w:t>Lefcheck</w:t>
      </w:r>
      <w:proofErr w:type="spellEnd"/>
      <w:r w:rsidRPr="000C2C3E">
        <w:rPr>
          <w:rFonts w:asciiTheme="majorBidi" w:hAnsiTheme="majorBidi" w:cstheme="majorBidi"/>
        </w:rPr>
        <w:t xml:space="preserve">, Jon, Jarrett Byrnes, and James Grace. 2019. </w:t>
      </w:r>
      <w:proofErr w:type="spellStart"/>
      <w:r w:rsidRPr="000C2C3E">
        <w:rPr>
          <w:rFonts w:asciiTheme="majorBidi" w:hAnsiTheme="majorBidi" w:cstheme="majorBidi"/>
          <w:i/>
        </w:rPr>
        <w:t>PiecewiseSEM</w:t>
      </w:r>
      <w:proofErr w:type="spellEnd"/>
      <w:r w:rsidRPr="000C2C3E">
        <w:rPr>
          <w:rFonts w:asciiTheme="majorBidi" w:hAnsiTheme="majorBidi" w:cstheme="majorBidi"/>
          <w:i/>
        </w:rPr>
        <w:t>: Piecewise Structural Equation Modeling</w:t>
      </w:r>
      <w:r w:rsidRPr="000C2C3E">
        <w:rPr>
          <w:rFonts w:asciiTheme="majorBidi" w:hAnsiTheme="majorBidi" w:cstheme="majorBidi"/>
        </w:rPr>
        <w:t xml:space="preserve">. </w:t>
      </w:r>
      <w:hyperlink r:id="rId28" w:history="1">
        <w:r w:rsidRPr="000C2C3E">
          <w:rPr>
            <w:rStyle w:val="Hyperlink"/>
            <w:rFonts w:asciiTheme="majorBidi" w:hAnsiTheme="majorBidi" w:cstheme="majorBidi"/>
          </w:rPr>
          <w:t>https://CRAN.R-project.org/package=piecewiseSEM</w:t>
        </w:r>
      </w:hyperlink>
      <w:r w:rsidRPr="000C2C3E">
        <w:rPr>
          <w:rFonts w:asciiTheme="majorBidi" w:hAnsiTheme="majorBidi" w:cstheme="majorBidi"/>
        </w:rPr>
        <w:t>.</w:t>
      </w:r>
    </w:p>
    <w:p w14:paraId="7919BCE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4" w:name="ref-R-piecewiseSEM"/>
      <w:bookmarkEnd w:id="14"/>
      <w:proofErr w:type="spellStart"/>
      <w:r w:rsidRPr="000C2C3E">
        <w:rPr>
          <w:rFonts w:asciiTheme="majorBidi" w:hAnsiTheme="majorBidi" w:cstheme="majorBidi"/>
        </w:rPr>
        <w:t>Pebesma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Edzer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r w:rsidRPr="000C2C3E">
        <w:rPr>
          <w:rFonts w:asciiTheme="majorBidi" w:hAnsiTheme="majorBidi" w:cstheme="majorBidi"/>
          <w:i/>
        </w:rPr>
        <w:t>Sf: Simple Features for R</w:t>
      </w:r>
      <w:r w:rsidRPr="000C2C3E">
        <w:rPr>
          <w:rFonts w:asciiTheme="majorBidi" w:hAnsiTheme="majorBidi" w:cstheme="majorBidi"/>
        </w:rPr>
        <w:t xml:space="preserve">. </w:t>
      </w:r>
      <w:hyperlink r:id="rId29" w:history="1">
        <w:r w:rsidRPr="000C2C3E">
          <w:rPr>
            <w:rStyle w:val="Hyperlink"/>
            <w:rFonts w:asciiTheme="majorBidi" w:hAnsiTheme="majorBidi" w:cstheme="majorBidi"/>
          </w:rPr>
          <w:t>https://CRAN.R-project.org/package=sf</w:t>
        </w:r>
      </w:hyperlink>
      <w:r w:rsidRPr="000C2C3E">
        <w:rPr>
          <w:rFonts w:asciiTheme="majorBidi" w:hAnsiTheme="majorBidi" w:cstheme="majorBidi"/>
        </w:rPr>
        <w:t>.</w:t>
      </w:r>
    </w:p>
    <w:p w14:paraId="6B71A54A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5" w:name="ref-R-sf"/>
      <w:bookmarkEnd w:id="15"/>
      <w:proofErr w:type="spellStart"/>
      <w:r w:rsidRPr="000C2C3E">
        <w:rPr>
          <w:rFonts w:asciiTheme="majorBidi" w:hAnsiTheme="majorBidi" w:cstheme="majorBidi"/>
        </w:rPr>
        <w:t>Perpinan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Lamigueiro</w:t>
      </w:r>
      <w:proofErr w:type="spellEnd"/>
      <w:r w:rsidRPr="000C2C3E">
        <w:rPr>
          <w:rFonts w:asciiTheme="majorBidi" w:hAnsiTheme="majorBidi" w:cstheme="majorBidi"/>
        </w:rPr>
        <w:t xml:space="preserve">, Oscar, and Robert </w:t>
      </w:r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RasterVis</w:t>
      </w:r>
      <w:proofErr w:type="spellEnd"/>
      <w:r w:rsidRPr="000C2C3E">
        <w:rPr>
          <w:rFonts w:asciiTheme="majorBidi" w:hAnsiTheme="majorBidi" w:cstheme="majorBidi"/>
          <w:i/>
        </w:rPr>
        <w:t>: Visualization Methods for Raster Data</w:t>
      </w:r>
      <w:r w:rsidRPr="000C2C3E">
        <w:rPr>
          <w:rFonts w:asciiTheme="majorBidi" w:hAnsiTheme="majorBidi" w:cstheme="majorBidi"/>
        </w:rPr>
        <w:t xml:space="preserve">. </w:t>
      </w:r>
      <w:hyperlink r:id="rId30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https://CRAN.R-project.org/package=rasterVis</w:t>
        </w:r>
      </w:hyperlink>
      <w:r w:rsidRPr="000C2C3E">
        <w:rPr>
          <w:rFonts w:asciiTheme="majorBidi" w:hAnsiTheme="majorBidi" w:cstheme="majorBidi"/>
        </w:rPr>
        <w:t>.</w:t>
      </w:r>
    </w:p>
    <w:p w14:paraId="01DEF5F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6" w:name="ref-R-rasterVis"/>
      <w:bookmarkEnd w:id="16"/>
      <w:r w:rsidRPr="000C2C3E">
        <w:rPr>
          <w:rFonts w:asciiTheme="majorBidi" w:hAnsiTheme="majorBidi" w:cstheme="majorBidi"/>
        </w:rPr>
        <w:t xml:space="preserve">R Core Team. 2019. </w:t>
      </w:r>
      <w:r w:rsidRPr="000C2C3E">
        <w:rPr>
          <w:rFonts w:asciiTheme="majorBidi" w:hAnsiTheme="majorBidi" w:cstheme="majorBidi"/>
          <w:i/>
        </w:rPr>
        <w:t>R: A Language and Environment for Statistical Computing</w:t>
      </w:r>
      <w:r w:rsidRPr="000C2C3E">
        <w:rPr>
          <w:rFonts w:asciiTheme="majorBidi" w:hAnsiTheme="majorBidi" w:cstheme="majorBidi"/>
        </w:rPr>
        <w:t xml:space="preserve">. Vienna, Austria: R Foundation for Statistical Computing. </w:t>
      </w:r>
      <w:hyperlink r:id="rId31" w:history="1">
        <w:r w:rsidRPr="000C2C3E">
          <w:rPr>
            <w:rStyle w:val="Hyperlink"/>
            <w:rFonts w:asciiTheme="majorBidi" w:hAnsiTheme="majorBidi" w:cstheme="majorBidi"/>
          </w:rPr>
          <w:t>https://www.R-project.org/</w:t>
        </w:r>
      </w:hyperlink>
      <w:r w:rsidRPr="000C2C3E">
        <w:rPr>
          <w:rFonts w:asciiTheme="majorBidi" w:hAnsiTheme="majorBidi" w:cstheme="majorBidi"/>
        </w:rPr>
        <w:t>.</w:t>
      </w:r>
    </w:p>
    <w:p w14:paraId="618E650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7" w:name="ref-R-base"/>
      <w:bookmarkEnd w:id="17"/>
      <w:r w:rsidRPr="000C2C3E">
        <w:rPr>
          <w:rFonts w:asciiTheme="majorBidi" w:hAnsiTheme="majorBidi" w:cstheme="majorBidi"/>
        </w:rPr>
        <w:t xml:space="preserve">Robinson, David, and Alex Hayes. 2020. </w:t>
      </w:r>
      <w:r w:rsidRPr="000C2C3E">
        <w:rPr>
          <w:rFonts w:asciiTheme="majorBidi" w:hAnsiTheme="majorBidi" w:cstheme="majorBidi"/>
          <w:i/>
        </w:rPr>
        <w:t>Broom: Convert Statistical Analysis Objects into Tidy Tibbles</w:t>
      </w:r>
      <w:r w:rsidRPr="000C2C3E">
        <w:rPr>
          <w:rFonts w:asciiTheme="majorBidi" w:hAnsiTheme="majorBidi" w:cstheme="majorBidi"/>
        </w:rPr>
        <w:t xml:space="preserve">. </w:t>
      </w:r>
      <w:hyperlink r:id="rId32" w:history="1">
        <w:r w:rsidRPr="000C2C3E">
          <w:rPr>
            <w:rStyle w:val="Hyperlink"/>
            <w:rFonts w:asciiTheme="majorBidi" w:hAnsiTheme="majorBidi" w:cstheme="majorBidi"/>
          </w:rPr>
          <w:t>https://CRAN.R-project.org/package=broom</w:t>
        </w:r>
      </w:hyperlink>
      <w:r w:rsidRPr="000C2C3E">
        <w:rPr>
          <w:rFonts w:asciiTheme="majorBidi" w:hAnsiTheme="majorBidi" w:cstheme="majorBidi"/>
        </w:rPr>
        <w:t>.</w:t>
      </w:r>
    </w:p>
    <w:p w14:paraId="2EC6EA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da-DK"/>
        </w:rPr>
      </w:pPr>
      <w:bookmarkStart w:id="18" w:name="ref-R-broom"/>
      <w:bookmarkEnd w:id="18"/>
      <w:proofErr w:type="spellStart"/>
      <w:r w:rsidRPr="000C2C3E">
        <w:rPr>
          <w:rFonts w:asciiTheme="majorBidi" w:hAnsiTheme="majorBidi" w:cstheme="majorBidi"/>
        </w:rPr>
        <w:t>Spinu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Vitalie</w:t>
      </w:r>
      <w:proofErr w:type="spellEnd"/>
      <w:r w:rsidRPr="000C2C3E">
        <w:rPr>
          <w:rFonts w:asciiTheme="majorBidi" w:hAnsiTheme="majorBidi" w:cstheme="majorBidi"/>
        </w:rPr>
        <w:t xml:space="preserve">, Garrett </w:t>
      </w:r>
      <w:proofErr w:type="spellStart"/>
      <w:r w:rsidRPr="000C2C3E">
        <w:rPr>
          <w:rFonts w:asciiTheme="majorBidi" w:hAnsiTheme="majorBidi" w:cstheme="majorBidi"/>
        </w:rPr>
        <w:t>Grolemund</w:t>
      </w:r>
      <w:proofErr w:type="spellEnd"/>
      <w:r w:rsidRPr="000C2C3E">
        <w:rPr>
          <w:rFonts w:asciiTheme="majorBidi" w:hAnsiTheme="majorBidi" w:cstheme="majorBidi"/>
        </w:rPr>
        <w:t xml:space="preserve">, and Hadley Wickham. 2018. </w:t>
      </w:r>
      <w:proofErr w:type="spellStart"/>
      <w:r w:rsidRPr="000C2C3E">
        <w:rPr>
          <w:rFonts w:asciiTheme="majorBidi" w:hAnsiTheme="majorBidi" w:cstheme="majorBidi"/>
          <w:i/>
        </w:rPr>
        <w:t>Lubridate</w:t>
      </w:r>
      <w:proofErr w:type="spellEnd"/>
      <w:r w:rsidRPr="000C2C3E">
        <w:rPr>
          <w:rFonts w:asciiTheme="majorBidi" w:hAnsiTheme="majorBidi" w:cstheme="majorBidi"/>
          <w:i/>
        </w:rPr>
        <w:t>: Make Dealing with Dates a Little Easier</w:t>
      </w:r>
      <w:r w:rsidRPr="000C2C3E">
        <w:rPr>
          <w:rFonts w:asciiTheme="majorBidi" w:hAnsiTheme="majorBidi" w:cstheme="majorBidi"/>
        </w:rPr>
        <w:t xml:space="preserve">. </w:t>
      </w:r>
      <w:hyperlink r:id="rId33" w:history="1">
        <w:r w:rsidRPr="000C2C3E">
          <w:rPr>
            <w:rStyle w:val="Hyperlink"/>
            <w:rFonts w:asciiTheme="majorBidi" w:hAnsiTheme="majorBidi" w:cstheme="majorBidi"/>
            <w:lang w:val="da-DK"/>
          </w:rPr>
          <w:t>https://CRAN.R-project.org/package=lubridate</w:t>
        </w:r>
      </w:hyperlink>
      <w:r w:rsidRPr="000C2C3E">
        <w:rPr>
          <w:rFonts w:asciiTheme="majorBidi" w:hAnsiTheme="majorBidi" w:cstheme="majorBidi"/>
          <w:lang w:val="da-DK"/>
        </w:rPr>
        <w:t>.</w:t>
      </w:r>
    </w:p>
    <w:p w14:paraId="201E43D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9" w:name="ref-R-lubridate"/>
      <w:bookmarkEnd w:id="19"/>
      <w:r w:rsidRPr="000C2C3E">
        <w:rPr>
          <w:rFonts w:asciiTheme="majorBidi" w:hAnsiTheme="majorBidi" w:cstheme="majorBidi"/>
          <w:lang w:val="da-DK"/>
        </w:rPr>
        <w:t xml:space="preserve">Temple Lang, Duncan. </w:t>
      </w:r>
      <w:r w:rsidRPr="000C2C3E">
        <w:rPr>
          <w:rFonts w:asciiTheme="majorBidi" w:hAnsiTheme="majorBidi" w:cstheme="majorBidi"/>
        </w:rPr>
        <w:t xml:space="preserve">2020. </w:t>
      </w:r>
      <w:proofErr w:type="spellStart"/>
      <w:r w:rsidRPr="000C2C3E">
        <w:rPr>
          <w:rFonts w:asciiTheme="majorBidi" w:hAnsiTheme="majorBidi" w:cstheme="majorBidi"/>
          <w:i/>
        </w:rPr>
        <w:t>RCurl</w:t>
      </w:r>
      <w:proofErr w:type="spellEnd"/>
      <w:r w:rsidRPr="000C2C3E">
        <w:rPr>
          <w:rFonts w:asciiTheme="majorBidi" w:hAnsiTheme="majorBidi" w:cstheme="majorBidi"/>
          <w:i/>
        </w:rPr>
        <w:t>: General Network (Http/Ftp/...) Client Interface for R</w:t>
      </w:r>
      <w:r w:rsidRPr="000C2C3E">
        <w:rPr>
          <w:rFonts w:asciiTheme="majorBidi" w:hAnsiTheme="majorBidi" w:cstheme="majorBidi"/>
        </w:rPr>
        <w:t xml:space="preserve">. </w:t>
      </w:r>
      <w:hyperlink r:id="rId34" w:history="1">
        <w:r w:rsidRPr="000C2C3E">
          <w:rPr>
            <w:rStyle w:val="Hyperlink"/>
            <w:rFonts w:asciiTheme="majorBidi" w:hAnsiTheme="majorBidi" w:cstheme="majorBidi"/>
          </w:rPr>
          <w:t>https://CRAN.R-project.org/package=RCurl</w:t>
        </w:r>
      </w:hyperlink>
      <w:r w:rsidRPr="000C2C3E">
        <w:rPr>
          <w:rFonts w:asciiTheme="majorBidi" w:hAnsiTheme="majorBidi" w:cstheme="majorBidi"/>
        </w:rPr>
        <w:t>.</w:t>
      </w:r>
    </w:p>
    <w:p w14:paraId="441DF3D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0" w:name="ref-R-RCurl"/>
      <w:bookmarkEnd w:id="20"/>
      <w:proofErr w:type="spellStart"/>
      <w:r w:rsidRPr="000C2C3E">
        <w:rPr>
          <w:rFonts w:asciiTheme="majorBidi" w:hAnsiTheme="majorBidi" w:cstheme="majorBidi"/>
        </w:rPr>
        <w:t>Urbanek</w:t>
      </w:r>
      <w:proofErr w:type="spellEnd"/>
      <w:r w:rsidRPr="000C2C3E">
        <w:rPr>
          <w:rFonts w:asciiTheme="majorBidi" w:hAnsiTheme="majorBidi" w:cstheme="majorBidi"/>
        </w:rPr>
        <w:t xml:space="preserve">, Simon. 2013.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: Read and Write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 Images</w:t>
      </w:r>
      <w:r w:rsidRPr="000C2C3E">
        <w:rPr>
          <w:rFonts w:asciiTheme="majorBidi" w:hAnsiTheme="majorBidi" w:cstheme="majorBidi"/>
        </w:rPr>
        <w:t xml:space="preserve">. </w:t>
      </w:r>
      <w:hyperlink r:id="rId35" w:history="1">
        <w:r w:rsidRPr="000C2C3E">
          <w:rPr>
            <w:rStyle w:val="Hyperlink"/>
            <w:rFonts w:asciiTheme="majorBidi" w:hAnsiTheme="majorBidi" w:cstheme="majorBidi"/>
          </w:rPr>
          <w:t>https://CRAN.R-project.org/package=png</w:t>
        </w:r>
      </w:hyperlink>
      <w:r w:rsidRPr="000C2C3E">
        <w:rPr>
          <w:rFonts w:asciiTheme="majorBidi" w:hAnsiTheme="majorBidi" w:cstheme="majorBidi"/>
        </w:rPr>
        <w:t>.</w:t>
      </w:r>
    </w:p>
    <w:p w14:paraId="4C212DD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1" w:name="ref-R-png"/>
      <w:bookmarkEnd w:id="21"/>
      <w:r w:rsidRPr="000C2C3E">
        <w:rPr>
          <w:rFonts w:asciiTheme="majorBidi" w:hAnsiTheme="majorBidi" w:cstheme="majorBidi"/>
        </w:rPr>
        <w:t xml:space="preserve">Wickham, Hadley. 2017. </w:t>
      </w:r>
      <w:r w:rsidRPr="000C2C3E">
        <w:rPr>
          <w:rFonts w:asciiTheme="majorBidi" w:hAnsiTheme="majorBidi" w:cstheme="majorBidi"/>
          <w:i/>
        </w:rPr>
        <w:t>Reshape2: Flexibly Reshape Data: A Reboot of the Reshape Package</w:t>
      </w:r>
      <w:r w:rsidRPr="000C2C3E">
        <w:rPr>
          <w:rFonts w:asciiTheme="majorBidi" w:hAnsiTheme="majorBidi" w:cstheme="majorBidi"/>
        </w:rPr>
        <w:t xml:space="preserve">. </w:t>
      </w:r>
      <w:hyperlink r:id="rId36" w:history="1">
        <w:r w:rsidRPr="000C2C3E">
          <w:rPr>
            <w:rStyle w:val="Hyperlink"/>
            <w:rFonts w:asciiTheme="majorBidi" w:hAnsiTheme="majorBidi" w:cstheme="majorBidi"/>
          </w:rPr>
          <w:t>https://CRAN.R-project.org/package=reshape2</w:t>
        </w:r>
      </w:hyperlink>
      <w:r w:rsidRPr="000C2C3E">
        <w:rPr>
          <w:rFonts w:asciiTheme="majorBidi" w:hAnsiTheme="majorBidi" w:cstheme="majorBidi"/>
        </w:rPr>
        <w:t>.</w:t>
      </w:r>
    </w:p>
    <w:p w14:paraId="2FE77E2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2" w:name="ref-R-reshape2"/>
      <w:bookmarkEnd w:id="22"/>
      <w:r w:rsidRPr="000C2C3E">
        <w:rPr>
          <w:rFonts w:asciiTheme="majorBidi" w:hAnsiTheme="majorBidi" w:cstheme="majorBidi"/>
        </w:rPr>
        <w:t xml:space="preserve">———. 2019. </w:t>
      </w:r>
      <w:proofErr w:type="spellStart"/>
      <w:r w:rsidRPr="000C2C3E">
        <w:rPr>
          <w:rFonts w:asciiTheme="majorBidi" w:hAnsiTheme="majorBidi" w:cstheme="majorBidi"/>
          <w:i/>
        </w:rPr>
        <w:t>Stringr</w:t>
      </w:r>
      <w:proofErr w:type="spellEnd"/>
      <w:r w:rsidRPr="000C2C3E">
        <w:rPr>
          <w:rFonts w:asciiTheme="majorBidi" w:hAnsiTheme="majorBidi" w:cstheme="majorBidi"/>
          <w:i/>
        </w:rPr>
        <w:t>: Simple, Consistent Wrappers for Common String Operations</w:t>
      </w:r>
      <w:r w:rsidRPr="000C2C3E">
        <w:rPr>
          <w:rFonts w:asciiTheme="majorBidi" w:hAnsiTheme="majorBidi" w:cstheme="majorBidi"/>
        </w:rPr>
        <w:t xml:space="preserve">. </w:t>
      </w:r>
      <w:hyperlink r:id="rId37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https://CRAN.R-project.org/package=stringr</w:t>
        </w:r>
      </w:hyperlink>
      <w:r w:rsidRPr="000C2C3E">
        <w:rPr>
          <w:rFonts w:asciiTheme="majorBidi" w:hAnsiTheme="majorBidi" w:cstheme="majorBidi"/>
        </w:rPr>
        <w:t>.</w:t>
      </w:r>
    </w:p>
    <w:p w14:paraId="5EE0304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3" w:name="ref-R-stringr"/>
      <w:bookmarkEnd w:id="23"/>
      <w:r w:rsidRPr="000C2C3E">
        <w:rPr>
          <w:rFonts w:asciiTheme="majorBidi" w:hAnsiTheme="majorBidi" w:cstheme="majorBidi"/>
        </w:rPr>
        <w:t xml:space="preserve">Wickham, Hadley, and Jennifer Bryan. 2019. </w:t>
      </w:r>
      <w:proofErr w:type="spellStart"/>
      <w:r w:rsidRPr="000C2C3E">
        <w:rPr>
          <w:rFonts w:asciiTheme="majorBidi" w:hAnsiTheme="majorBidi" w:cstheme="majorBidi"/>
          <w:i/>
        </w:rPr>
        <w:t>Readxl</w:t>
      </w:r>
      <w:proofErr w:type="spellEnd"/>
      <w:r w:rsidRPr="000C2C3E">
        <w:rPr>
          <w:rFonts w:asciiTheme="majorBidi" w:hAnsiTheme="majorBidi" w:cstheme="majorBidi"/>
          <w:i/>
        </w:rPr>
        <w:t>: Read Excel Files</w:t>
      </w:r>
      <w:r w:rsidRPr="000C2C3E">
        <w:rPr>
          <w:rFonts w:asciiTheme="majorBidi" w:hAnsiTheme="majorBidi" w:cstheme="majorBidi"/>
        </w:rPr>
        <w:t xml:space="preserve">. </w:t>
      </w:r>
      <w:hyperlink r:id="rId38" w:history="1">
        <w:r w:rsidRPr="000C2C3E">
          <w:rPr>
            <w:rStyle w:val="Hyperlink"/>
            <w:rFonts w:asciiTheme="majorBidi" w:hAnsiTheme="majorBidi" w:cstheme="majorBidi"/>
          </w:rPr>
          <w:t>https://CRAN.R-project.org/package=readxl</w:t>
        </w:r>
      </w:hyperlink>
      <w:r w:rsidRPr="000C2C3E">
        <w:rPr>
          <w:rFonts w:asciiTheme="majorBidi" w:hAnsiTheme="majorBidi" w:cstheme="majorBidi"/>
        </w:rPr>
        <w:t>.</w:t>
      </w:r>
    </w:p>
    <w:p w14:paraId="59A8186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4" w:name="ref-R-readxl"/>
      <w:bookmarkEnd w:id="24"/>
      <w:r w:rsidRPr="000C2C3E">
        <w:rPr>
          <w:rFonts w:asciiTheme="majorBidi" w:hAnsiTheme="majorBidi" w:cstheme="majorBidi"/>
        </w:rPr>
        <w:lastRenderedPageBreak/>
        <w:t xml:space="preserve">Wickham, Hadley, Winston Chang, Lionel Henry, Thomas Lin Pedersen, </w:t>
      </w:r>
      <w:proofErr w:type="spellStart"/>
      <w:r w:rsidRPr="000C2C3E">
        <w:rPr>
          <w:rFonts w:asciiTheme="majorBidi" w:hAnsiTheme="majorBidi" w:cstheme="majorBidi"/>
        </w:rPr>
        <w:t>Kohske</w:t>
      </w:r>
      <w:proofErr w:type="spellEnd"/>
      <w:r w:rsidRPr="000C2C3E">
        <w:rPr>
          <w:rFonts w:asciiTheme="majorBidi" w:hAnsiTheme="majorBidi" w:cstheme="majorBidi"/>
        </w:rPr>
        <w:t xml:space="preserve"> Takahashi, Claus Wilke, Kara Woo, and Hiroaki </w:t>
      </w:r>
      <w:proofErr w:type="spellStart"/>
      <w:r w:rsidRPr="000C2C3E">
        <w:rPr>
          <w:rFonts w:asciiTheme="majorBidi" w:hAnsiTheme="majorBidi" w:cstheme="majorBidi"/>
        </w:rPr>
        <w:t>Yutani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r w:rsidRPr="000C2C3E">
        <w:rPr>
          <w:rFonts w:asciiTheme="majorBidi" w:hAnsiTheme="majorBidi" w:cstheme="majorBidi"/>
          <w:i/>
        </w:rPr>
        <w:t>Ggplot2: Create Elegant Data Visualisations Using the Grammar of Graphics</w:t>
      </w:r>
      <w:r w:rsidRPr="000C2C3E">
        <w:rPr>
          <w:rFonts w:asciiTheme="majorBidi" w:hAnsiTheme="majorBidi" w:cstheme="majorBidi"/>
        </w:rPr>
        <w:t xml:space="preserve">. </w:t>
      </w:r>
      <w:hyperlink r:id="rId39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https://CRAN.R-project.org/package=ggplot2</w:t>
        </w:r>
      </w:hyperlink>
      <w:r w:rsidRPr="000C2C3E">
        <w:rPr>
          <w:rFonts w:asciiTheme="majorBidi" w:hAnsiTheme="majorBidi" w:cstheme="majorBidi"/>
        </w:rPr>
        <w:t>.</w:t>
      </w:r>
    </w:p>
    <w:p w14:paraId="20BC619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5" w:name="ref-R-ggplot2"/>
      <w:bookmarkEnd w:id="25"/>
      <w:r w:rsidRPr="000C2C3E">
        <w:rPr>
          <w:rFonts w:asciiTheme="majorBidi" w:hAnsiTheme="majorBidi" w:cstheme="majorBidi"/>
        </w:rPr>
        <w:t xml:space="preserve">Wickham, Hadley, Romain François, Lionel Henry, and Kirill Müller. 2020. </w:t>
      </w:r>
      <w:proofErr w:type="spellStart"/>
      <w:r w:rsidRPr="000C2C3E">
        <w:rPr>
          <w:rFonts w:asciiTheme="majorBidi" w:hAnsiTheme="majorBidi" w:cstheme="majorBidi"/>
          <w:i/>
        </w:rPr>
        <w:t>Dplyr</w:t>
      </w:r>
      <w:proofErr w:type="spellEnd"/>
      <w:r w:rsidRPr="000C2C3E">
        <w:rPr>
          <w:rFonts w:asciiTheme="majorBidi" w:hAnsiTheme="majorBidi" w:cstheme="majorBidi"/>
          <w:i/>
        </w:rPr>
        <w:t>: A Grammar of Data Manipulation</w:t>
      </w:r>
      <w:r w:rsidRPr="000C2C3E">
        <w:rPr>
          <w:rFonts w:asciiTheme="majorBidi" w:hAnsiTheme="majorBidi" w:cstheme="majorBidi"/>
        </w:rPr>
        <w:t xml:space="preserve">. </w:t>
      </w:r>
      <w:hyperlink r:id="rId40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https://CRAN.R-project.org/package=dplyr</w:t>
        </w:r>
      </w:hyperlink>
      <w:r w:rsidRPr="000C2C3E">
        <w:rPr>
          <w:rFonts w:asciiTheme="majorBidi" w:hAnsiTheme="majorBidi" w:cstheme="majorBidi"/>
        </w:rPr>
        <w:t>.</w:t>
      </w:r>
    </w:p>
    <w:p w14:paraId="75F8863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6" w:name="ref-R-dplyr"/>
      <w:bookmarkEnd w:id="26"/>
      <w:r w:rsidRPr="000C2C3E">
        <w:rPr>
          <w:rFonts w:asciiTheme="majorBidi" w:hAnsiTheme="majorBidi" w:cstheme="majorBidi"/>
        </w:rPr>
        <w:t xml:space="preserve">Wickham, Hadley, and Lionel Henry. 2020. </w:t>
      </w:r>
      <w:proofErr w:type="spellStart"/>
      <w:r w:rsidRPr="000C2C3E">
        <w:rPr>
          <w:rFonts w:asciiTheme="majorBidi" w:hAnsiTheme="majorBidi" w:cstheme="majorBidi"/>
          <w:i/>
        </w:rPr>
        <w:t>Tidyr</w:t>
      </w:r>
      <w:proofErr w:type="spellEnd"/>
      <w:r w:rsidRPr="000C2C3E">
        <w:rPr>
          <w:rFonts w:asciiTheme="majorBidi" w:hAnsiTheme="majorBidi" w:cstheme="majorBidi"/>
          <w:i/>
        </w:rPr>
        <w:t>: Tidy Messy Data</w:t>
      </w:r>
      <w:r w:rsidRPr="000C2C3E">
        <w:rPr>
          <w:rFonts w:asciiTheme="majorBidi" w:hAnsiTheme="majorBidi" w:cstheme="majorBidi"/>
        </w:rPr>
        <w:t xml:space="preserve">. </w:t>
      </w:r>
      <w:hyperlink r:id="rId41" w:history="1">
        <w:r w:rsidRPr="000C2C3E">
          <w:rPr>
            <w:rStyle w:val="Hyperlink"/>
            <w:rFonts w:asciiTheme="majorBidi" w:hAnsiTheme="majorBidi" w:cstheme="majorBidi"/>
          </w:rPr>
          <w:t>https://CRAN.R-project.org/package=tidyr</w:t>
        </w:r>
      </w:hyperlink>
      <w:r w:rsidRPr="000C2C3E">
        <w:rPr>
          <w:rFonts w:asciiTheme="majorBidi" w:hAnsiTheme="majorBidi" w:cstheme="majorBidi"/>
        </w:rPr>
        <w:t>.</w:t>
      </w:r>
    </w:p>
    <w:p w14:paraId="5A42CEB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7" w:name="ref-R-tidyr"/>
      <w:bookmarkEnd w:id="27"/>
      <w:r w:rsidRPr="000C2C3E">
        <w:rPr>
          <w:rFonts w:asciiTheme="majorBidi" w:hAnsiTheme="majorBidi" w:cstheme="majorBidi"/>
        </w:rPr>
        <w:t xml:space="preserve">Wickham, Hadley, Jim Hester, and Winston Chang. 2020. </w:t>
      </w:r>
      <w:proofErr w:type="spellStart"/>
      <w:r w:rsidRPr="000C2C3E">
        <w:rPr>
          <w:rFonts w:asciiTheme="majorBidi" w:hAnsiTheme="majorBidi" w:cstheme="majorBidi"/>
          <w:i/>
        </w:rPr>
        <w:t>Devtools</w:t>
      </w:r>
      <w:proofErr w:type="spellEnd"/>
      <w:r w:rsidRPr="000C2C3E">
        <w:rPr>
          <w:rFonts w:asciiTheme="majorBidi" w:hAnsiTheme="majorBidi" w:cstheme="majorBidi"/>
          <w:i/>
        </w:rPr>
        <w:t>: Tools to Make Developing R Packages Easier</w:t>
      </w:r>
      <w:r w:rsidRPr="000C2C3E">
        <w:rPr>
          <w:rFonts w:asciiTheme="majorBidi" w:hAnsiTheme="majorBidi" w:cstheme="majorBidi"/>
        </w:rPr>
        <w:t xml:space="preserve">. </w:t>
      </w:r>
      <w:hyperlink r:id="rId42" w:history="1">
        <w:r w:rsidRPr="000C2C3E">
          <w:rPr>
            <w:rStyle w:val="Hyperlink"/>
            <w:rFonts w:asciiTheme="majorBidi" w:hAnsiTheme="majorBidi" w:cstheme="majorBidi"/>
          </w:rPr>
          <w:t>https://CRAN.R-project.org/package=devtools</w:t>
        </w:r>
      </w:hyperlink>
      <w:r w:rsidRPr="000C2C3E">
        <w:rPr>
          <w:rFonts w:asciiTheme="majorBidi" w:hAnsiTheme="majorBidi" w:cstheme="majorBidi"/>
        </w:rPr>
        <w:t>.</w:t>
      </w:r>
    </w:p>
    <w:p w14:paraId="500031F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8" w:name="ref-R-devtools"/>
      <w:bookmarkEnd w:id="28"/>
      <w:r w:rsidRPr="000C2C3E">
        <w:rPr>
          <w:rFonts w:asciiTheme="majorBidi" w:hAnsiTheme="majorBidi" w:cstheme="majorBidi"/>
        </w:rPr>
        <w:t xml:space="preserve">Wilke, Claus O. 2019. </w:t>
      </w:r>
      <w:proofErr w:type="spellStart"/>
      <w:r w:rsidRPr="000C2C3E">
        <w:rPr>
          <w:rFonts w:asciiTheme="majorBidi" w:hAnsiTheme="majorBidi" w:cstheme="majorBidi"/>
          <w:i/>
        </w:rPr>
        <w:t>Cowplot</w:t>
      </w:r>
      <w:proofErr w:type="spellEnd"/>
      <w:r w:rsidRPr="000C2C3E">
        <w:rPr>
          <w:rFonts w:asciiTheme="majorBidi" w:hAnsiTheme="majorBidi" w:cstheme="majorBidi"/>
          <w:i/>
        </w:rPr>
        <w:t>: Streamlined Plot Theme and Plot Annotations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43" w:history="1">
        <w:r w:rsidRPr="000C2C3E">
          <w:rPr>
            <w:rStyle w:val="Hyperlink"/>
            <w:rFonts w:asciiTheme="majorBidi" w:hAnsiTheme="majorBidi" w:cstheme="majorBidi"/>
          </w:rPr>
          <w:t>https://CRAN.R-project.org/package=cowplot</w:t>
        </w:r>
      </w:hyperlink>
      <w:r w:rsidRPr="000C2C3E">
        <w:rPr>
          <w:rFonts w:asciiTheme="majorBidi" w:hAnsiTheme="majorBidi" w:cstheme="majorBidi"/>
        </w:rPr>
        <w:t>.</w:t>
      </w:r>
    </w:p>
    <w:p w14:paraId="3288DBF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9" w:name="ref-R-cowplot"/>
      <w:bookmarkEnd w:id="29"/>
      <w:r w:rsidRPr="000C2C3E">
        <w:rPr>
          <w:rFonts w:asciiTheme="majorBidi" w:hAnsiTheme="majorBidi" w:cstheme="majorBidi"/>
        </w:rPr>
        <w:t xml:space="preserve">Winston Chang. 2014. </w:t>
      </w:r>
      <w:proofErr w:type="spellStart"/>
      <w:r w:rsidRPr="000C2C3E">
        <w:rPr>
          <w:rFonts w:asciiTheme="majorBidi" w:hAnsiTheme="majorBidi" w:cstheme="majorBidi"/>
          <w:i/>
        </w:rPr>
        <w:t>Extrafont</w:t>
      </w:r>
      <w:proofErr w:type="spellEnd"/>
      <w:r w:rsidRPr="000C2C3E">
        <w:rPr>
          <w:rFonts w:asciiTheme="majorBidi" w:hAnsiTheme="majorBidi" w:cstheme="majorBidi"/>
          <w:i/>
        </w:rPr>
        <w:t>: Tools for Using Fonts</w:t>
      </w:r>
      <w:r w:rsidRPr="000C2C3E">
        <w:rPr>
          <w:rFonts w:asciiTheme="majorBidi" w:hAnsiTheme="majorBidi" w:cstheme="majorBidi"/>
        </w:rPr>
        <w:t xml:space="preserve">. </w:t>
      </w:r>
      <w:hyperlink r:id="rId44" w:history="1">
        <w:r w:rsidRPr="000C2C3E">
          <w:rPr>
            <w:rStyle w:val="Hyperlink"/>
            <w:rFonts w:asciiTheme="majorBidi" w:hAnsiTheme="majorBidi" w:cstheme="majorBidi"/>
          </w:rPr>
          <w:t>https://CRAN.R-project.org/package=extrafont</w:t>
        </w:r>
      </w:hyperlink>
      <w:r w:rsidRPr="000C2C3E">
        <w:rPr>
          <w:rFonts w:asciiTheme="majorBidi" w:hAnsiTheme="majorBidi" w:cstheme="majorBidi"/>
        </w:rPr>
        <w:t>.</w:t>
      </w:r>
    </w:p>
    <w:p w14:paraId="476C794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0" w:name="ref-R-extrafont"/>
      <w:bookmarkEnd w:id="30"/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Knitr</w:t>
      </w:r>
      <w:proofErr w:type="spellEnd"/>
      <w:r w:rsidRPr="000C2C3E">
        <w:rPr>
          <w:rFonts w:asciiTheme="majorBidi" w:hAnsiTheme="majorBidi" w:cstheme="majorBidi"/>
          <w:i/>
        </w:rPr>
        <w:t>: A General-Purpose Package for Dynamic Report Generation in R</w:t>
      </w:r>
      <w:r w:rsidRPr="000C2C3E">
        <w:rPr>
          <w:rFonts w:asciiTheme="majorBidi" w:hAnsiTheme="majorBidi" w:cstheme="majorBidi"/>
        </w:rPr>
        <w:t xml:space="preserve">. </w:t>
      </w:r>
      <w:hyperlink r:id="rId45" w:history="1">
        <w:r w:rsidRPr="000C2C3E">
          <w:rPr>
            <w:rStyle w:val="Hyperlink"/>
            <w:rFonts w:asciiTheme="majorBidi" w:hAnsiTheme="majorBidi" w:cstheme="majorBidi"/>
          </w:rPr>
          <w:t>https://CRAN.R-project.org/package=knitr</w:t>
        </w:r>
      </w:hyperlink>
      <w:bookmarkStart w:id="31" w:name="ref-R-knitr"/>
      <w:r w:rsidRPr="000C2C3E">
        <w:rPr>
          <w:rFonts w:asciiTheme="majorBidi" w:hAnsiTheme="majorBidi" w:cstheme="majorBidi"/>
        </w:rPr>
        <w:t>.</w:t>
      </w:r>
      <w:bookmarkEnd w:id="0"/>
      <w:bookmarkEnd w:id="31"/>
    </w:p>
    <w:p w14:paraId="78DD766F" w14:textId="77777777" w:rsidR="007B2073" w:rsidRPr="007B2073" w:rsidRDefault="007B2073" w:rsidP="000208CF">
      <w:pPr>
        <w:ind w:left="-142"/>
      </w:pPr>
    </w:p>
    <w:sectPr w:rsidR="007B2073" w:rsidRPr="007B2073" w:rsidSect="00A94381">
      <w:headerReference w:type="default" r:id="rId4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238D" w14:textId="77777777" w:rsidR="004918C6" w:rsidRDefault="004918C6">
      <w:r>
        <w:separator/>
      </w:r>
    </w:p>
  </w:endnote>
  <w:endnote w:type="continuationSeparator" w:id="0">
    <w:p w14:paraId="503A3160" w14:textId="77777777" w:rsidR="004918C6" w:rsidRDefault="0049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51E6" w14:textId="77777777" w:rsidR="004918C6" w:rsidRDefault="004918C6">
      <w:r>
        <w:separator/>
      </w:r>
    </w:p>
  </w:footnote>
  <w:footnote w:type="continuationSeparator" w:id="0">
    <w:p w14:paraId="7C415CB4" w14:textId="77777777" w:rsidR="004918C6" w:rsidRDefault="0049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1B1DAF" w:rsidRDefault="001B1DAF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208CF"/>
    <w:rsid w:val="000458D9"/>
    <w:rsid w:val="000B21A8"/>
    <w:rsid w:val="000C2C3E"/>
    <w:rsid w:val="000D4B55"/>
    <w:rsid w:val="000E4DE6"/>
    <w:rsid w:val="000F77CC"/>
    <w:rsid w:val="00124CF0"/>
    <w:rsid w:val="001B1DAF"/>
    <w:rsid w:val="002E57B7"/>
    <w:rsid w:val="002F5957"/>
    <w:rsid w:val="00303537"/>
    <w:rsid w:val="00370ED9"/>
    <w:rsid w:val="00433FCF"/>
    <w:rsid w:val="00437C2E"/>
    <w:rsid w:val="00461196"/>
    <w:rsid w:val="00464116"/>
    <w:rsid w:val="004918C6"/>
    <w:rsid w:val="004B0076"/>
    <w:rsid w:val="004E0039"/>
    <w:rsid w:val="004E6A7C"/>
    <w:rsid w:val="00576F3D"/>
    <w:rsid w:val="00584C9A"/>
    <w:rsid w:val="005E5FB7"/>
    <w:rsid w:val="0066500A"/>
    <w:rsid w:val="006D295E"/>
    <w:rsid w:val="00732C79"/>
    <w:rsid w:val="00750E63"/>
    <w:rsid w:val="00762C02"/>
    <w:rsid w:val="00763FD4"/>
    <w:rsid w:val="007B2073"/>
    <w:rsid w:val="00811555"/>
    <w:rsid w:val="008A4751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83D7F"/>
    <w:rsid w:val="00A94381"/>
    <w:rsid w:val="00AF2968"/>
    <w:rsid w:val="00B24C49"/>
    <w:rsid w:val="00B8743E"/>
    <w:rsid w:val="00B903EB"/>
    <w:rsid w:val="00BE2389"/>
    <w:rsid w:val="00BE42A3"/>
    <w:rsid w:val="00C71E84"/>
    <w:rsid w:val="00C72DAE"/>
    <w:rsid w:val="00C81CC8"/>
    <w:rsid w:val="00C97BD2"/>
    <w:rsid w:val="00CC2503"/>
    <w:rsid w:val="00D36CE6"/>
    <w:rsid w:val="00D538A0"/>
    <w:rsid w:val="00DC49C4"/>
    <w:rsid w:val="00DE1F7F"/>
    <w:rsid w:val="00E419C7"/>
    <w:rsid w:val="00E62A57"/>
    <w:rsid w:val="00E75024"/>
    <w:rsid w:val="00E91313"/>
    <w:rsid w:val="00EB354F"/>
    <w:rsid w:val="00EC0BB1"/>
    <w:rsid w:val="00EE260F"/>
    <w:rsid w:val="00F1230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C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RAN.R-project.org/package=MuMIn" TargetMode="External"/><Relationship Id="rId26" Type="http://schemas.openxmlformats.org/officeDocument/2006/relationships/hyperlink" Target="https://CRAN.R-project.org/package=raster" TargetMode="External"/><Relationship Id="rId39" Type="http://schemas.openxmlformats.org/officeDocument/2006/relationships/hyperlink" Target="https://CRAN.R-project.org/package=ggplot2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package=dplR" TargetMode="External"/><Relationship Id="rId34" Type="http://schemas.openxmlformats.org/officeDocument/2006/relationships/hyperlink" Target="https://CRAN.R-project.org/package=RCurl" TargetMode="External"/><Relationship Id="rId42" Type="http://schemas.openxmlformats.org/officeDocument/2006/relationships/hyperlink" Target="https://CRAN.R-project.org/package=devtools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AN.R-project.org/package=gridExtra" TargetMode="External"/><Relationship Id="rId25" Type="http://schemas.openxmlformats.org/officeDocument/2006/relationships/hyperlink" Target="https://CRAN.R-project.org/package=purrr" TargetMode="External"/><Relationship Id="rId33" Type="http://schemas.openxmlformats.org/officeDocument/2006/relationships/hyperlink" Target="https://CRAN.R-project.org/package=lubridate" TargetMode="External"/><Relationship Id="rId38" Type="http://schemas.openxmlformats.org/officeDocument/2006/relationships/hyperlink" Target="https://CRAN.R-project.org/package=readxl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ggthemes" TargetMode="External"/><Relationship Id="rId20" Type="http://schemas.openxmlformats.org/officeDocument/2006/relationships/hyperlink" Target="https://CRAN.R-project.org/package=rgeos" TargetMode="External"/><Relationship Id="rId29" Type="http://schemas.openxmlformats.org/officeDocument/2006/relationships/hyperlink" Target="https://CRAN.R-project.org/package=sf" TargetMode="External"/><Relationship Id="rId41" Type="http://schemas.openxmlformats.org/officeDocument/2006/relationships/hyperlink" Target="https://CRAN.R-project.org/package=tidy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RAN.R-project.org/package=stringi" TargetMode="External"/><Relationship Id="rId32" Type="http://schemas.openxmlformats.org/officeDocument/2006/relationships/hyperlink" Target="https://CRAN.R-project.org/package=broom" TargetMode="External"/><Relationship Id="rId37" Type="http://schemas.openxmlformats.org/officeDocument/2006/relationships/hyperlink" Target="https://CRAN.R-project.org/package=stringr" TargetMode="External"/><Relationship Id="rId40" Type="http://schemas.openxmlformats.org/officeDocument/2006/relationships/hyperlink" Target="https://CRAN.R-project.org/package=dplyr" TargetMode="External"/><Relationship Id="rId45" Type="http://schemas.openxmlformats.org/officeDocument/2006/relationships/hyperlink" Target="https://CRAN.R-project.org/package=kni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rmarkdown" TargetMode="External"/><Relationship Id="rId23" Type="http://schemas.openxmlformats.org/officeDocument/2006/relationships/hyperlink" Target="https://CRAN.R-project.org/package=car" TargetMode="External"/><Relationship Id="rId28" Type="http://schemas.openxmlformats.org/officeDocument/2006/relationships/hyperlink" Target="https://CRAN.R-project.org/package=piecewiseSEM" TargetMode="External"/><Relationship Id="rId36" Type="http://schemas.openxmlformats.org/officeDocument/2006/relationships/hyperlink" Target="https://CRAN.R-project.org/package=reshape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RAN.R-project.org/package=rgdal" TargetMode="External"/><Relationship Id="rId31" Type="http://schemas.openxmlformats.org/officeDocument/2006/relationships/hyperlink" Target="https://www.R-project.org/" TargetMode="External"/><Relationship Id="rId44" Type="http://schemas.openxmlformats.org/officeDocument/2006/relationships/hyperlink" Target="https://CRAN.R-project.org/package=extrafo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AN.R-project.org/package=data.table" TargetMode="External"/><Relationship Id="rId27" Type="http://schemas.openxmlformats.org/officeDocument/2006/relationships/hyperlink" Target="https://CRAN.R-project.org/package=ggpubr" TargetMode="External"/><Relationship Id="rId30" Type="http://schemas.openxmlformats.org/officeDocument/2006/relationships/hyperlink" Target="https://CRAN.R-project.org/package=rasterVis" TargetMode="External"/><Relationship Id="rId35" Type="http://schemas.openxmlformats.org/officeDocument/2006/relationships/hyperlink" Target="https://CRAN.R-project.org/package=png" TargetMode="External"/><Relationship Id="rId43" Type="http://schemas.openxmlformats.org/officeDocument/2006/relationships/hyperlink" Target="https://CRAN.R-project.org/package=cowplot" TargetMode="External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D810AD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D810AD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D810AD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D810AD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D810AD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D810AD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D810AD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D810AD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D810AD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D810AD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D810AD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D810AD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D810AD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D810AD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D810AD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D810AD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D810AD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D810AD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D810AD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D810AD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D810AD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D810AD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D810AD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D810AD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D810AD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D810AD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D810AD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2AAC7CE175A42CEA8AEDD529280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C152-9465-4068-98DE-939F599317C3}"/>
      </w:docPartPr>
      <w:docPartBody>
        <w:p w:rsidR="00B40646" w:rsidRDefault="00B40646" w:rsidP="00B40646">
          <w:pPr>
            <w:pStyle w:val="42AAC7CE175A42CEA8AEDD5292805A6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3F676748CBB42C4AD93C91646B1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E7BFC-4A55-421F-B397-9C3B110E130D}"/>
      </w:docPartPr>
      <w:docPartBody>
        <w:p w:rsidR="00B40646" w:rsidRDefault="00B40646" w:rsidP="00B40646">
          <w:pPr>
            <w:pStyle w:val="63F676748CBB42C4AD93C91646B1A2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520664"/>
    <w:rsid w:val="007328D5"/>
    <w:rsid w:val="007E3267"/>
    <w:rsid w:val="008401FA"/>
    <w:rsid w:val="00B40646"/>
    <w:rsid w:val="00D620C3"/>
    <w:rsid w:val="00D810AD"/>
    <w:rsid w:val="00EF77DA"/>
    <w:rsid w:val="00F0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46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82A829FFD2EC4F2A8384EBCF56D2C758">
    <w:name w:val="82A829FFD2EC4F2A8384EBCF56D2C758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42AAC7CE175A42CEA8AEDD5292805A66">
    <w:name w:val="42AAC7CE175A42CEA8AEDD5292805A66"/>
    <w:rsid w:val="00B40646"/>
    <w:pPr>
      <w:spacing w:after="160" w:line="259" w:lineRule="auto"/>
    </w:pPr>
    <w:rPr>
      <w:lang w:val="en-US" w:eastAsia="en-US"/>
    </w:rPr>
  </w:style>
  <w:style w:type="paragraph" w:customStyle="1" w:styleId="63F676748CBB42C4AD93C91646B1A2DF">
    <w:name w:val="63F676748CBB42C4AD93C91646B1A2DF"/>
    <w:rsid w:val="00B406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152</TotalTime>
  <Pages>1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Albus Severus</cp:lastModifiedBy>
  <cp:revision>15</cp:revision>
  <cp:lastPrinted>2006-09-15T11:41:00Z</cp:lastPrinted>
  <dcterms:created xsi:type="dcterms:W3CDTF">2015-05-20T15:15:00Z</dcterms:created>
  <dcterms:modified xsi:type="dcterms:W3CDTF">2020-10-07T00:00:00Z</dcterms:modified>
</cp:coreProperties>
</file>