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F8E" w:rsidRPr="00872ABD" w:rsidRDefault="00202F8E" w:rsidP="00202F8E">
      <w:pPr>
        <w:contextualSpacing/>
        <w:rPr>
          <w:rFonts w:ascii="Arial" w:hAnsi="Arial"/>
          <w:color w:val="000000"/>
          <w:sz w:val="28"/>
        </w:rPr>
      </w:pPr>
      <w:r w:rsidRPr="00872ABD">
        <w:rPr>
          <w:rFonts w:ascii="Arial" w:hAnsi="Arial"/>
          <w:color w:val="000000"/>
          <w:sz w:val="28"/>
        </w:rPr>
        <w:t>HSBC Quarterly Reporting Template</w:t>
      </w:r>
      <w:r>
        <w:rPr>
          <w:rFonts w:ascii="Arial" w:hAnsi="Arial"/>
          <w:color w:val="000000"/>
          <w:sz w:val="28"/>
        </w:rPr>
        <w:t xml:space="preserve"> </w:t>
      </w:r>
      <w:r>
        <w:rPr>
          <w:rFonts w:ascii="Arial" w:hAnsi="Arial"/>
          <w:color w:val="000000"/>
          <w:sz w:val="20"/>
        </w:rPr>
        <w:t>(13</w:t>
      </w:r>
      <w:r w:rsidRPr="00025696">
        <w:rPr>
          <w:rFonts w:ascii="Arial" w:hAnsi="Arial"/>
          <w:color w:val="000000"/>
          <w:sz w:val="20"/>
        </w:rPr>
        <w:t xml:space="preserve"> Oct 2009)</w:t>
      </w:r>
      <w:r>
        <w:rPr>
          <w:rFonts w:ascii="Arial" w:hAnsi="Arial"/>
          <w:color w:val="000000"/>
          <w:sz w:val="28"/>
        </w:rPr>
        <w:t xml:space="preserve"> </w:t>
      </w: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36219B" w:rsidRPr="0036219B" w:rsidRDefault="0036219B" w:rsidP="00202F8E">
      <w:pPr>
        <w:contextualSpacing/>
        <w:rPr>
          <w:rFonts w:asciiTheme="minorHAnsi" w:hAnsiTheme="minorHAnsi"/>
          <w:b/>
          <w:color w:val="000000"/>
        </w:rPr>
      </w:pPr>
      <w:r w:rsidRPr="0036219B">
        <w:rPr>
          <w:rFonts w:asciiTheme="minorHAnsi" w:hAnsiTheme="minorHAnsi"/>
          <w:b/>
          <w:color w:val="000000"/>
          <w:u w:val="single"/>
        </w:rPr>
        <w:t>SCBI SIGEO plot – 3</w:t>
      </w:r>
      <w:r w:rsidRPr="0036219B">
        <w:rPr>
          <w:rFonts w:asciiTheme="minorHAnsi" w:hAnsiTheme="minorHAnsi"/>
          <w:b/>
          <w:color w:val="000000"/>
          <w:u w:val="single"/>
          <w:vertAlign w:val="superscript"/>
        </w:rPr>
        <w:t>rd</w:t>
      </w:r>
      <w:r w:rsidRPr="0036219B">
        <w:rPr>
          <w:rFonts w:asciiTheme="minorHAnsi" w:hAnsiTheme="minorHAnsi"/>
          <w:b/>
          <w:color w:val="000000"/>
          <w:u w:val="single"/>
        </w:rPr>
        <w:t xml:space="preserve"> Quarter 2010</w:t>
      </w:r>
      <w:r w:rsidRPr="0036219B">
        <w:rPr>
          <w:rFonts w:asciiTheme="minorHAnsi" w:hAnsiTheme="minorHAnsi"/>
          <w:b/>
          <w:color w:val="000000"/>
        </w:rPr>
        <w:t>:</w:t>
      </w: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  <w:r w:rsidRPr="00C135D9"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</w:rPr>
        <w:t>1</w:t>
      </w:r>
      <w:r w:rsidRPr="009E1225">
        <w:rPr>
          <w:rFonts w:ascii="Arial" w:hAnsi="Arial"/>
          <w:color w:val="000000"/>
          <w:sz w:val="22"/>
        </w:rPr>
        <w:t>)</w:t>
      </w:r>
      <w:r w:rsidRPr="00701E7C">
        <w:rPr>
          <w:rFonts w:ascii="Times New Roman" w:hAnsi="Times New Roman"/>
          <w:color w:val="000000"/>
        </w:rPr>
        <w:t xml:space="preserve"> </w:t>
      </w:r>
      <w:r>
        <w:rPr>
          <w:rFonts w:ascii="Arial" w:hAnsi="Arial"/>
          <w:b/>
          <w:color w:val="000000"/>
        </w:rPr>
        <w:t xml:space="preserve">Highlights and Lowlights </w:t>
      </w:r>
      <w:r w:rsidRPr="00A95FDA">
        <w:rPr>
          <w:rFonts w:ascii="Arial" w:hAnsi="Arial"/>
          <w:i/>
          <w:color w:val="000000"/>
          <w:sz w:val="20"/>
        </w:rPr>
        <w:t xml:space="preserve">(Photos </w:t>
      </w:r>
      <w:r>
        <w:rPr>
          <w:rFonts w:ascii="Arial" w:hAnsi="Arial"/>
          <w:i/>
          <w:color w:val="000000"/>
          <w:sz w:val="20"/>
        </w:rPr>
        <w:t>would be great.</w:t>
      </w:r>
      <w:r w:rsidRPr="00A95FDA">
        <w:rPr>
          <w:rFonts w:ascii="Arial" w:hAnsi="Arial"/>
          <w:i/>
          <w:color w:val="000000"/>
          <w:sz w:val="20"/>
        </w:rPr>
        <w:t>)</w:t>
      </w:r>
    </w:p>
    <w:p w:rsidR="00202F8E" w:rsidRDefault="00202F8E" w:rsidP="00202F8E">
      <w:pPr>
        <w:ind w:left="340"/>
        <w:contextualSpacing/>
        <w:rPr>
          <w:rFonts w:ascii="Times New Roman" w:hAnsi="Times New Roman"/>
          <w:color w:val="000000"/>
        </w:rPr>
      </w:pPr>
      <w:r>
        <w:rPr>
          <w:rFonts w:ascii="Arial" w:hAnsi="Arial"/>
          <w:b/>
          <w:i/>
          <w:color w:val="000000"/>
          <w:sz w:val="20"/>
        </w:rPr>
        <w:t>A sentence or two describing the most significant successes during the reporting period. They should not be technical, but rather clear headline-like statements about the significance and implications of the successes. Report only issues that threaten to derail the project.</w:t>
      </w:r>
      <w:r w:rsidRPr="000E353F">
        <w:rPr>
          <w:rFonts w:ascii="Times New Roman" w:hAnsi="Times New Roman"/>
          <w:color w:val="000000"/>
        </w:rPr>
        <w:t xml:space="preserve"> </w:t>
      </w:r>
    </w:p>
    <w:p w:rsidR="00C467D6" w:rsidRPr="00C467D6" w:rsidRDefault="00C467D6" w:rsidP="00C467D6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C467D6">
        <w:rPr>
          <w:rFonts w:asciiTheme="minorHAnsi" w:hAnsiTheme="minorHAnsi"/>
          <w:sz w:val="22"/>
          <w:szCs w:val="22"/>
        </w:rPr>
        <w:t>Established the seedling plot study on the SCBI SIGEO plot, completing the surveying of 330 1m</w:t>
      </w:r>
      <w:r w:rsidRPr="00C467D6">
        <w:rPr>
          <w:rFonts w:asciiTheme="minorHAnsi" w:hAnsiTheme="minorHAnsi"/>
          <w:sz w:val="22"/>
          <w:szCs w:val="22"/>
          <w:vertAlign w:val="superscript"/>
        </w:rPr>
        <w:t>2</w:t>
      </w:r>
      <w:r w:rsidRPr="00C467D6">
        <w:rPr>
          <w:rFonts w:asciiTheme="minorHAnsi" w:hAnsiTheme="minorHAnsi"/>
          <w:sz w:val="22"/>
          <w:szCs w:val="22"/>
        </w:rPr>
        <w:t xml:space="preserve"> plots and the tagging, identification and measuring of over 4,000 woody seedlings.</w:t>
      </w:r>
    </w:p>
    <w:p w:rsidR="00C467D6" w:rsidRPr="00C467D6" w:rsidRDefault="00C467D6" w:rsidP="00C467D6">
      <w:pPr>
        <w:numPr>
          <w:ilvl w:val="0"/>
          <w:numId w:val="4"/>
        </w:numPr>
        <w:contextualSpacing/>
        <w:rPr>
          <w:rFonts w:asciiTheme="minorHAnsi" w:hAnsiTheme="minorHAnsi"/>
          <w:sz w:val="22"/>
          <w:szCs w:val="22"/>
        </w:rPr>
      </w:pPr>
      <w:r w:rsidRPr="00C467D6">
        <w:rPr>
          <w:rFonts w:asciiTheme="minorHAnsi" w:hAnsiTheme="minorHAnsi"/>
          <w:sz w:val="22"/>
          <w:szCs w:val="22"/>
        </w:rPr>
        <w:t>The soil carbon and nutrient survey of the entire SCBI plot, in collaboration with Dr. Ben Turner (STRI), was completed and analysis of samples is now underway in his laboratory.</w:t>
      </w:r>
    </w:p>
    <w:p w:rsidR="007D5C79" w:rsidRPr="00C467D6" w:rsidRDefault="00C467D6" w:rsidP="00C467D6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</w:rPr>
      </w:pPr>
      <w:r w:rsidRPr="00C467D6">
        <w:rPr>
          <w:rFonts w:asciiTheme="minorHAnsi" w:hAnsiTheme="minorHAnsi" w:cs="ArialMT"/>
          <w:sz w:val="22"/>
          <w:szCs w:val="22"/>
        </w:rPr>
        <w:t>Built upon the preliminary analysis of differences in growth rates of canopy tree species in the long-term deer exclusion portion of the SIGEO plot vs. the long-term deer access portion of the plot by beginning a dendrochronological study of long-term growth rates led by Dr. Jonathan Thompson.</w:t>
      </w:r>
      <w:r w:rsidR="00994DE9">
        <w:rPr>
          <w:rFonts w:asciiTheme="minorHAnsi" w:hAnsiTheme="minorHAnsi" w:cs="ArialMT"/>
          <w:sz w:val="22"/>
          <w:szCs w:val="22"/>
        </w:rPr>
        <w:t xml:space="preserve">  Approximately 1,000 cores from the major canopy species have been collected and are now being measured.  The oldest trees scored thus far are a black gum (</w:t>
      </w:r>
      <w:r w:rsidR="00994DE9">
        <w:rPr>
          <w:rFonts w:asciiTheme="minorHAnsi" w:hAnsiTheme="minorHAnsi" w:cs="ArialMT"/>
          <w:i/>
          <w:sz w:val="22"/>
          <w:szCs w:val="22"/>
        </w:rPr>
        <w:t>Nyssa sylvatica</w:t>
      </w:r>
      <w:r w:rsidR="00994DE9">
        <w:rPr>
          <w:rFonts w:asciiTheme="minorHAnsi" w:hAnsiTheme="minorHAnsi" w:cs="ArialMT"/>
          <w:sz w:val="22"/>
          <w:szCs w:val="22"/>
        </w:rPr>
        <w:t>) at approximately 330 years old and a white oak (</w:t>
      </w:r>
      <w:r w:rsidR="00994DE9" w:rsidRPr="00994DE9">
        <w:rPr>
          <w:rFonts w:asciiTheme="minorHAnsi" w:hAnsiTheme="minorHAnsi" w:cs="ArialMT"/>
          <w:i/>
          <w:sz w:val="22"/>
          <w:szCs w:val="22"/>
        </w:rPr>
        <w:t>Quercus alba</w:t>
      </w:r>
      <w:r w:rsidR="00994DE9">
        <w:rPr>
          <w:rFonts w:asciiTheme="minorHAnsi" w:hAnsiTheme="minorHAnsi" w:cs="ArialMT"/>
          <w:sz w:val="22"/>
          <w:szCs w:val="22"/>
        </w:rPr>
        <w:t>) at least 277 years old.  A brief status report on the dendrochronology study and seedling plot survey is attached.</w:t>
      </w:r>
    </w:p>
    <w:p w:rsidR="004A0C73" w:rsidRDefault="004A0C73" w:rsidP="004A0C73">
      <w:pPr>
        <w:numPr>
          <w:ilvl w:val="0"/>
          <w:numId w:val="4"/>
        </w:numPr>
        <w:spacing w:before="20" w:after="20"/>
        <w:rPr>
          <w:rFonts w:asciiTheme="minorHAnsi" w:hAnsiTheme="minorHAnsi"/>
          <w:sz w:val="22"/>
          <w:szCs w:val="22"/>
        </w:rPr>
      </w:pPr>
      <w:r w:rsidRPr="00C467D6">
        <w:rPr>
          <w:rFonts w:asciiTheme="minorHAnsi" w:hAnsiTheme="minorHAnsi"/>
          <w:sz w:val="22"/>
          <w:szCs w:val="22"/>
        </w:rPr>
        <w:t>Led field trip to SCBI for the Virginia Native Plant Society June 26, 2010.</w:t>
      </w:r>
    </w:p>
    <w:p w:rsidR="00C25ED1" w:rsidRPr="000D155D" w:rsidRDefault="00C25ED1" w:rsidP="00C25ED1">
      <w:pPr>
        <w:numPr>
          <w:ilvl w:val="0"/>
          <w:numId w:val="4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0D155D">
        <w:rPr>
          <w:rFonts w:asciiTheme="minorHAnsi" w:hAnsiTheme="minorHAnsi"/>
          <w:color w:val="000000"/>
          <w:sz w:val="22"/>
          <w:szCs w:val="22"/>
        </w:rPr>
        <w:t>A Fundamental Instrument Unit (FIU) team from NEON, Inc. visit</w:t>
      </w:r>
      <w:r>
        <w:rPr>
          <w:rFonts w:asciiTheme="minorHAnsi" w:hAnsiTheme="minorHAnsi"/>
          <w:color w:val="000000"/>
          <w:sz w:val="22"/>
          <w:szCs w:val="22"/>
        </w:rPr>
        <w:t>ed</w:t>
      </w:r>
      <w:r w:rsidRPr="000D155D">
        <w:rPr>
          <w:rFonts w:asciiTheme="minorHAnsi" w:hAnsiTheme="minorHAnsi"/>
          <w:color w:val="000000"/>
          <w:sz w:val="22"/>
          <w:szCs w:val="22"/>
        </w:rPr>
        <w:t xml:space="preserve"> SCBI to evaluate siting of the eddy covariance and micrometeorological flux tower as part of preparations for the NEON Domain 2 core site at SCBI.  The tower will be located </w:t>
      </w:r>
      <w:r>
        <w:rPr>
          <w:rFonts w:asciiTheme="minorHAnsi" w:hAnsiTheme="minorHAnsi"/>
          <w:color w:val="000000"/>
          <w:sz w:val="22"/>
          <w:szCs w:val="22"/>
        </w:rPr>
        <w:t xml:space="preserve">approximately 300m from </w:t>
      </w:r>
      <w:r w:rsidRPr="000D155D">
        <w:rPr>
          <w:rFonts w:asciiTheme="minorHAnsi" w:hAnsiTheme="minorHAnsi"/>
          <w:color w:val="000000"/>
          <w:sz w:val="22"/>
          <w:szCs w:val="22"/>
        </w:rPr>
        <w:t>the eastern edge of the SCBI SIGEO plot.</w:t>
      </w: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(2</w:t>
      </w:r>
      <w:r w:rsidRPr="000E353F">
        <w:rPr>
          <w:rFonts w:ascii="Times New Roman" w:hAnsi="Times New Roman"/>
          <w:color w:val="000000"/>
        </w:rPr>
        <w:t xml:space="preserve">) </w:t>
      </w:r>
      <w:r>
        <w:rPr>
          <w:rFonts w:ascii="Arial" w:hAnsi="Arial"/>
          <w:b/>
          <w:color w:val="000000"/>
        </w:rPr>
        <w:t xml:space="preserve">Media Coverage </w:t>
      </w:r>
      <w:r w:rsidRPr="00A95FDA">
        <w:rPr>
          <w:rFonts w:ascii="Arial" w:hAnsi="Arial"/>
          <w:color w:val="000000"/>
          <w:sz w:val="20"/>
        </w:rPr>
        <w:t>(photos)</w:t>
      </w:r>
    </w:p>
    <w:p w:rsidR="00202F8E" w:rsidRDefault="00202F8E" w:rsidP="00202F8E">
      <w:pPr>
        <w:ind w:left="360"/>
        <w:contextualSpacing/>
        <w:rPr>
          <w:rFonts w:ascii="Arial" w:hAnsi="Arial"/>
          <w:color w:val="000000"/>
          <w:sz w:val="20"/>
        </w:rPr>
      </w:pPr>
      <w:r>
        <w:rPr>
          <w:rFonts w:ascii="Arial" w:hAnsi="Arial"/>
          <w:b/>
          <w:i/>
          <w:color w:val="000000"/>
          <w:sz w:val="20"/>
        </w:rPr>
        <w:t xml:space="preserve">Note big events and high-profile stories. </w:t>
      </w: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(3</w:t>
      </w:r>
      <w:r w:rsidRPr="000E353F">
        <w:rPr>
          <w:rFonts w:ascii="Times New Roman" w:hAnsi="Times New Roman"/>
          <w:color w:val="000000"/>
        </w:rPr>
        <w:t xml:space="preserve">) </w:t>
      </w:r>
      <w:r w:rsidRPr="00701E7C">
        <w:rPr>
          <w:rFonts w:ascii="Arial" w:hAnsi="Arial"/>
          <w:b/>
          <w:color w:val="000000"/>
        </w:rPr>
        <w:t>Key Communicable Achievements</w:t>
      </w:r>
      <w:r>
        <w:rPr>
          <w:rFonts w:ascii="Arial" w:hAnsi="Arial"/>
          <w:b/>
          <w:color w:val="000000"/>
        </w:rPr>
        <w:t xml:space="preserve"> </w:t>
      </w:r>
      <w:r w:rsidRPr="00A95FDA">
        <w:rPr>
          <w:rFonts w:ascii="Arial" w:hAnsi="Arial"/>
          <w:color w:val="000000"/>
          <w:sz w:val="20"/>
        </w:rPr>
        <w:t>(photos)</w:t>
      </w:r>
    </w:p>
    <w:p w:rsidR="00586CAB" w:rsidRDefault="00202F8E" w:rsidP="00202F8E">
      <w:pPr>
        <w:ind w:left="360"/>
        <w:contextualSpacing/>
        <w:rPr>
          <w:rFonts w:ascii="Arial" w:hAnsi="Arial"/>
          <w:color w:val="000000"/>
          <w:sz w:val="20"/>
        </w:rPr>
      </w:pPr>
      <w:r>
        <w:rPr>
          <w:rFonts w:ascii="Arial" w:hAnsi="Arial"/>
          <w:b/>
          <w:i/>
          <w:color w:val="000000"/>
          <w:sz w:val="20"/>
        </w:rPr>
        <w:t>What achievements should now be communicated by STRI or HSBC?</w:t>
      </w:r>
    </w:p>
    <w:p w:rsidR="00586CAB" w:rsidRDefault="00586CAB" w:rsidP="00C467D6">
      <w:pPr>
        <w:tabs>
          <w:tab w:val="left" w:pos="2970"/>
        </w:tabs>
        <w:ind w:left="340"/>
        <w:contextualSpacing/>
        <w:rPr>
          <w:rFonts w:asciiTheme="minorHAnsi" w:eastAsia="Times New Roman" w:hAnsiTheme="minorHAnsi" w:cs="Tahoma"/>
          <w:color w:val="000000"/>
          <w:sz w:val="22"/>
          <w:szCs w:val="22"/>
        </w:rPr>
      </w:pPr>
    </w:p>
    <w:p w:rsidR="00586CAB" w:rsidRPr="00684F05" w:rsidRDefault="00586CAB" w:rsidP="00586CAB">
      <w:pPr>
        <w:numPr>
          <w:ilvl w:val="0"/>
          <w:numId w:val="4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684F05">
        <w:rPr>
          <w:rFonts w:asciiTheme="minorHAnsi" w:hAnsiTheme="minorHAnsi"/>
          <w:color w:val="000000"/>
          <w:sz w:val="22"/>
          <w:szCs w:val="22"/>
        </w:rPr>
        <w:t xml:space="preserve">We continued biweekly litterfall collection, drying and processing from our 200 litterfall traps installed on the plot. </w:t>
      </w:r>
    </w:p>
    <w:p w:rsidR="007D5C79" w:rsidRPr="00586CAB" w:rsidRDefault="004A0C73" w:rsidP="007D5C79">
      <w:pPr>
        <w:numPr>
          <w:ilvl w:val="0"/>
          <w:numId w:val="3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Identification of </w:t>
      </w:r>
      <w:r w:rsidR="00C8566F" w:rsidRPr="00586CAB">
        <w:rPr>
          <w:rFonts w:asciiTheme="minorHAnsi" w:hAnsiTheme="minorHAnsi"/>
          <w:color w:val="000000"/>
          <w:sz w:val="22"/>
          <w:szCs w:val="22"/>
        </w:rPr>
        <w:t>Hymenopteran pollinator</w:t>
      </w:r>
      <w:r>
        <w:rPr>
          <w:rFonts w:asciiTheme="minorHAnsi" w:hAnsiTheme="minorHAnsi"/>
          <w:color w:val="000000"/>
          <w:sz w:val="22"/>
          <w:szCs w:val="22"/>
        </w:rPr>
        <w:t>s</w:t>
      </w:r>
      <w:r w:rsidR="00C8566F" w:rsidRPr="00586CAB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 xml:space="preserve">collected during the SCBI plot survey continued in </w:t>
      </w:r>
      <w:r w:rsidR="00EF0D3C" w:rsidRPr="00586CAB">
        <w:rPr>
          <w:rFonts w:asciiTheme="minorHAnsi" w:hAnsiTheme="minorHAnsi"/>
          <w:color w:val="000000"/>
          <w:sz w:val="22"/>
          <w:szCs w:val="22"/>
        </w:rPr>
        <w:t>collaboration with Sam Droege of the USGS</w:t>
      </w:r>
      <w:r>
        <w:rPr>
          <w:rFonts w:asciiTheme="minorHAnsi" w:hAnsiTheme="minorHAnsi"/>
          <w:color w:val="000000"/>
          <w:sz w:val="22"/>
          <w:szCs w:val="22"/>
        </w:rPr>
        <w:t xml:space="preserve"> Patuxent Wildlife Research Center</w:t>
      </w:r>
      <w:r w:rsidR="00EF0D3C" w:rsidRPr="00586CAB">
        <w:rPr>
          <w:rFonts w:asciiTheme="minorHAnsi" w:hAnsiTheme="minorHAnsi"/>
          <w:color w:val="000000"/>
          <w:sz w:val="22"/>
          <w:szCs w:val="22"/>
        </w:rPr>
        <w:t>.</w:t>
      </w:r>
    </w:p>
    <w:p w:rsidR="00EF0D3C" w:rsidRPr="00C467D6" w:rsidRDefault="004A0C73" w:rsidP="00EF0D3C">
      <w:pPr>
        <w:numPr>
          <w:ilvl w:val="0"/>
          <w:numId w:val="3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Collection of </w:t>
      </w:r>
      <w:r w:rsidRPr="00586CAB">
        <w:rPr>
          <w:rFonts w:asciiTheme="minorHAnsi" w:hAnsiTheme="minorHAnsi"/>
          <w:color w:val="000000"/>
          <w:sz w:val="22"/>
          <w:szCs w:val="22"/>
        </w:rPr>
        <w:t xml:space="preserve">350 nitrocellulose growth membrane capsules </w:t>
      </w:r>
      <w:r>
        <w:rPr>
          <w:rFonts w:asciiTheme="minorHAnsi" w:hAnsiTheme="minorHAnsi"/>
          <w:color w:val="000000"/>
          <w:sz w:val="22"/>
          <w:szCs w:val="22"/>
        </w:rPr>
        <w:t xml:space="preserve">used to </w:t>
      </w:r>
      <w:r w:rsidR="00EF0D3C" w:rsidRPr="00586CAB">
        <w:rPr>
          <w:rFonts w:asciiTheme="minorHAnsi" w:hAnsiTheme="minorHAnsi"/>
          <w:color w:val="000000"/>
          <w:sz w:val="22"/>
          <w:szCs w:val="22"/>
        </w:rPr>
        <w:t xml:space="preserve">survey mycorrhizal fungi variation </w:t>
      </w:r>
      <w:r>
        <w:rPr>
          <w:rFonts w:asciiTheme="minorHAnsi" w:hAnsiTheme="minorHAnsi"/>
          <w:color w:val="000000"/>
          <w:sz w:val="22"/>
          <w:szCs w:val="22"/>
        </w:rPr>
        <w:t xml:space="preserve">on the SCBI plot was completed and scoring of membranes is underway.  </w:t>
      </w:r>
    </w:p>
    <w:p w:rsidR="003E4F5B" w:rsidRDefault="003E4F5B" w:rsidP="003E4F5B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</w:rPr>
      </w:pPr>
      <w:r w:rsidRPr="00C467D6">
        <w:rPr>
          <w:rFonts w:asciiTheme="minorHAnsi" w:hAnsiTheme="minorHAnsi" w:cs="ArialMT"/>
          <w:sz w:val="22"/>
          <w:szCs w:val="22"/>
        </w:rPr>
        <w:t>Completed data correction and ID checks of stems on the SIGEO plot.</w:t>
      </w:r>
    </w:p>
    <w:p w:rsidR="00C25ED1" w:rsidRPr="000D155D" w:rsidRDefault="00C25ED1" w:rsidP="00C25ED1">
      <w:pPr>
        <w:numPr>
          <w:ilvl w:val="0"/>
          <w:numId w:val="3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0D155D">
        <w:rPr>
          <w:rFonts w:asciiTheme="minorHAnsi" w:hAnsiTheme="minorHAnsi"/>
          <w:color w:val="000000"/>
          <w:sz w:val="22"/>
          <w:szCs w:val="22"/>
        </w:rPr>
        <w:t>A small mammal survey w</w:t>
      </w:r>
      <w:r>
        <w:rPr>
          <w:rFonts w:asciiTheme="minorHAnsi" w:hAnsiTheme="minorHAnsi"/>
          <w:color w:val="000000"/>
          <w:sz w:val="22"/>
          <w:szCs w:val="22"/>
        </w:rPr>
        <w:t>as initiated</w:t>
      </w:r>
      <w:r w:rsidRPr="000D155D">
        <w:rPr>
          <w:rFonts w:asciiTheme="minorHAnsi" w:hAnsiTheme="minorHAnsi"/>
          <w:color w:val="000000"/>
          <w:sz w:val="22"/>
          <w:szCs w:val="22"/>
        </w:rPr>
        <w:t xml:space="preserve"> on the plot. </w:t>
      </w:r>
    </w:p>
    <w:p w:rsidR="003E4F5B" w:rsidRPr="00C467D6" w:rsidRDefault="003E4F5B" w:rsidP="003E4F5B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</w:rPr>
      </w:pPr>
      <w:r w:rsidRPr="00C467D6">
        <w:rPr>
          <w:rFonts w:asciiTheme="minorHAnsi" w:hAnsiTheme="minorHAnsi" w:cs="ArialMT"/>
          <w:sz w:val="22"/>
          <w:szCs w:val="22"/>
        </w:rPr>
        <w:lastRenderedPageBreak/>
        <w:t>Completed collection of woody plant leaf samples for the DNA barcoding effort of the SCBI SIGEO plot in collaboration with Drs. John Kress and Dave Erickson at the SI-NMNH Dept. of Botany.</w:t>
      </w:r>
    </w:p>
    <w:p w:rsidR="00C467D6" w:rsidRPr="00C467D6" w:rsidRDefault="00C467D6" w:rsidP="00C467D6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</w:rPr>
      </w:pPr>
      <w:r w:rsidRPr="00C467D6">
        <w:rPr>
          <w:rFonts w:asciiTheme="minorHAnsi" w:hAnsiTheme="minorHAnsi" w:cs="ArialMT"/>
          <w:sz w:val="22"/>
          <w:szCs w:val="22"/>
        </w:rPr>
        <w:t>The following collaborations were initiated with colleagues involving the SCBI SIGEO plot data:</w:t>
      </w:r>
    </w:p>
    <w:p w:rsidR="00C467D6" w:rsidRPr="00C467D6" w:rsidRDefault="00C467D6" w:rsidP="00C467D6">
      <w:pPr>
        <w:autoSpaceDE w:val="0"/>
        <w:autoSpaceDN w:val="0"/>
        <w:adjustRightInd w:val="0"/>
        <w:ind w:left="720"/>
        <w:rPr>
          <w:rFonts w:asciiTheme="minorHAnsi" w:hAnsiTheme="minorHAnsi" w:cs="ArialMT"/>
          <w:sz w:val="22"/>
          <w:szCs w:val="22"/>
        </w:rPr>
      </w:pPr>
      <w:r w:rsidRPr="00C467D6">
        <w:rPr>
          <w:rFonts w:asciiTheme="minorHAnsi" w:hAnsiTheme="minorHAnsi" w:cs="ArialMT"/>
          <w:sz w:val="22"/>
          <w:szCs w:val="22"/>
        </w:rPr>
        <w:t>- “Comparison of dioecy patterns at the global scale”, with Simon Queenborough, NCEAS post-doc.</w:t>
      </w:r>
    </w:p>
    <w:p w:rsidR="00C467D6" w:rsidRPr="00C467D6" w:rsidRDefault="00C467D6" w:rsidP="00C467D6">
      <w:pPr>
        <w:ind w:left="720"/>
        <w:rPr>
          <w:rFonts w:asciiTheme="minorHAnsi" w:hAnsiTheme="minorHAnsi"/>
          <w:sz w:val="22"/>
          <w:szCs w:val="22"/>
        </w:rPr>
      </w:pPr>
      <w:r w:rsidRPr="00C467D6">
        <w:rPr>
          <w:rFonts w:asciiTheme="minorHAnsi" w:hAnsiTheme="minorHAnsi" w:cs="ArialMT"/>
          <w:sz w:val="22"/>
          <w:szCs w:val="22"/>
        </w:rPr>
        <w:t>- “</w:t>
      </w:r>
      <w:r w:rsidRPr="00C467D6">
        <w:rPr>
          <w:rFonts w:asciiTheme="minorHAnsi" w:hAnsiTheme="minorHAnsi"/>
          <w:sz w:val="22"/>
          <w:szCs w:val="22"/>
        </w:rPr>
        <w:t>Determinants of Relative Species Abundance: A Cross-Continental Comparison of Tropical Tree Communities”, with Liza Comita, NCEAS post-doc.</w:t>
      </w:r>
    </w:p>
    <w:p w:rsidR="00C467D6" w:rsidRPr="00C467D6" w:rsidRDefault="00C467D6" w:rsidP="00C467D6">
      <w:pPr>
        <w:widowControl w:val="0"/>
        <w:spacing w:after="0"/>
        <w:ind w:left="720"/>
        <w:rPr>
          <w:rFonts w:asciiTheme="minorHAnsi" w:hAnsiTheme="minorHAnsi"/>
          <w:sz w:val="22"/>
          <w:szCs w:val="22"/>
        </w:rPr>
      </w:pPr>
      <w:r w:rsidRPr="00C467D6">
        <w:rPr>
          <w:rFonts w:asciiTheme="minorHAnsi" w:hAnsiTheme="minorHAnsi"/>
          <w:sz w:val="22"/>
          <w:szCs w:val="22"/>
        </w:rPr>
        <w:t>- “Spatial patterns of tree regeneration in Eastern forests”, with Dan Johnson (Ph.D. candidate) and Dr. Keith Clay, U. of Indiana.</w:t>
      </w:r>
    </w:p>
    <w:p w:rsidR="00C467D6" w:rsidRPr="00C467D6" w:rsidRDefault="00C467D6" w:rsidP="00C467D6">
      <w:pPr>
        <w:widowControl w:val="0"/>
        <w:spacing w:after="0"/>
        <w:ind w:left="720"/>
        <w:rPr>
          <w:rFonts w:asciiTheme="minorHAnsi" w:hAnsiTheme="minorHAnsi"/>
          <w:sz w:val="22"/>
          <w:szCs w:val="22"/>
        </w:rPr>
      </w:pPr>
      <w:r w:rsidRPr="00C467D6">
        <w:rPr>
          <w:rFonts w:asciiTheme="minorHAnsi" w:hAnsiTheme="minorHAnsi"/>
          <w:sz w:val="22"/>
          <w:szCs w:val="22"/>
        </w:rPr>
        <w:t>-“Phylogenetic and functional beta diversity in tree communities across latitude”, with Nathan Swenson, Michigan State and John Kress and Dave Erickson, SI-NMNH.</w:t>
      </w:r>
    </w:p>
    <w:p w:rsidR="003E4F5B" w:rsidRPr="00C25ED1" w:rsidRDefault="003E4F5B" w:rsidP="00C25ED1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ArialMT"/>
          <w:sz w:val="22"/>
          <w:szCs w:val="22"/>
        </w:rPr>
      </w:pPr>
      <w:r w:rsidRPr="00C467D6">
        <w:rPr>
          <w:rFonts w:asciiTheme="minorHAnsi" w:hAnsiTheme="minorHAnsi"/>
          <w:noProof/>
          <w:sz w:val="22"/>
          <w:szCs w:val="22"/>
        </w:rPr>
        <w:t>The SCBI SIGEO plot is participating in the recently funded NSF International Research Coordination Networks proposal entitled “</w:t>
      </w:r>
      <w:r w:rsidRPr="00C467D6">
        <w:rPr>
          <w:rFonts w:asciiTheme="minorHAnsi" w:hAnsiTheme="minorHAnsi"/>
          <w:sz w:val="22"/>
          <w:szCs w:val="22"/>
        </w:rPr>
        <w:t>Dimensions IRCN: Diversity and Forest Change: Characterizing functional, phylogenetic and genetic contributions to diversity gradients and dynamics in tree communities", Drs. Stuart Davies, Rick Condit, Nathan Swenson, Helene Muller-Landau, John Kress and Joseph Wright, PIs ($631,640).</w:t>
      </w: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(4</w:t>
      </w:r>
      <w:r w:rsidRPr="000E353F">
        <w:rPr>
          <w:rFonts w:ascii="Times New Roman" w:hAnsi="Times New Roman"/>
          <w:color w:val="000000"/>
        </w:rPr>
        <w:t xml:space="preserve">) </w:t>
      </w:r>
      <w:r w:rsidRPr="00701E7C">
        <w:rPr>
          <w:rFonts w:ascii="Arial" w:hAnsi="Arial"/>
          <w:b/>
          <w:color w:val="000000"/>
        </w:rPr>
        <w:t>Case Studies</w:t>
      </w:r>
    </w:p>
    <w:p w:rsidR="00202F8E" w:rsidRPr="006E10DE" w:rsidRDefault="00202F8E" w:rsidP="00202F8E">
      <w:pPr>
        <w:ind w:left="340"/>
        <w:contextualSpacing/>
        <w:rPr>
          <w:rFonts w:ascii="Arial" w:hAnsi="Arial"/>
          <w:b/>
          <w:i/>
          <w:color w:val="000000"/>
          <w:sz w:val="20"/>
        </w:rPr>
      </w:pPr>
      <w:r>
        <w:rPr>
          <w:rFonts w:ascii="Arial" w:hAnsi="Arial"/>
          <w:b/>
          <w:i/>
          <w:color w:val="000000"/>
          <w:sz w:val="20"/>
        </w:rPr>
        <w:t xml:space="preserve">This is </w:t>
      </w:r>
      <w:r w:rsidRPr="004D59CB">
        <w:rPr>
          <w:rFonts w:ascii="Arial" w:hAnsi="Arial"/>
          <w:b/>
          <w:color w:val="000000"/>
          <w:sz w:val="20"/>
        </w:rPr>
        <w:t>THE</w:t>
      </w:r>
      <w:r>
        <w:rPr>
          <w:rFonts w:ascii="Arial" w:hAnsi="Arial"/>
          <w:b/>
          <w:i/>
          <w:color w:val="000000"/>
          <w:sz w:val="20"/>
        </w:rPr>
        <w:t xml:space="preserve"> slide HSBC cares most about. A photo with someone’s positive comments about some aspect of your project or HCP in general makes a big impact.</w:t>
      </w:r>
    </w:p>
    <w:p w:rsidR="00202F8E" w:rsidRPr="003642DC" w:rsidRDefault="003642DC" w:rsidP="00202F8E">
      <w:pPr>
        <w:numPr>
          <w:ilvl w:val="0"/>
          <w:numId w:val="3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3642DC">
        <w:rPr>
          <w:rFonts w:asciiTheme="minorHAnsi" w:hAnsiTheme="minorHAnsi"/>
          <w:color w:val="000000"/>
          <w:sz w:val="22"/>
          <w:szCs w:val="22"/>
        </w:rPr>
        <w:t>Photos sent via email</w:t>
      </w: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(5</w:t>
      </w:r>
      <w:r w:rsidRPr="000E353F">
        <w:rPr>
          <w:rFonts w:ascii="Times New Roman" w:hAnsi="Times New Roman"/>
          <w:color w:val="000000"/>
        </w:rPr>
        <w:t xml:space="preserve">) </w:t>
      </w:r>
      <w:r>
        <w:rPr>
          <w:rFonts w:ascii="Arial" w:hAnsi="Arial"/>
          <w:b/>
          <w:color w:val="000000"/>
        </w:rPr>
        <w:t>Looking Ahead</w:t>
      </w:r>
    </w:p>
    <w:p w:rsidR="00202F8E" w:rsidRPr="006E10DE" w:rsidRDefault="00202F8E" w:rsidP="00202F8E">
      <w:pPr>
        <w:ind w:left="340"/>
        <w:contextualSpacing/>
        <w:rPr>
          <w:rFonts w:ascii="Arial" w:hAnsi="Arial"/>
          <w:b/>
          <w:i/>
          <w:color w:val="000000"/>
          <w:sz w:val="20"/>
        </w:rPr>
      </w:pPr>
      <w:r>
        <w:rPr>
          <w:rFonts w:ascii="Arial" w:hAnsi="Arial"/>
          <w:b/>
          <w:i/>
          <w:color w:val="000000"/>
          <w:sz w:val="20"/>
        </w:rPr>
        <w:t xml:space="preserve">Highlight any interesting opportunities anticipated during the period ahead. Highlight significant challenges or risks—something that truly jeopardizes some aspect of your project—ahead and how you plan to address them. </w:t>
      </w:r>
    </w:p>
    <w:p w:rsidR="00202F8E" w:rsidRPr="000D155D" w:rsidRDefault="00730417" w:rsidP="00202F8E">
      <w:pPr>
        <w:numPr>
          <w:ilvl w:val="0"/>
          <w:numId w:val="3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 w:rsidRPr="000D155D">
        <w:rPr>
          <w:rFonts w:asciiTheme="minorHAnsi" w:hAnsiTheme="minorHAnsi"/>
          <w:color w:val="000000"/>
          <w:sz w:val="22"/>
          <w:szCs w:val="22"/>
        </w:rPr>
        <w:t xml:space="preserve">During the </w:t>
      </w:r>
      <w:r w:rsidR="00994DE9">
        <w:rPr>
          <w:rFonts w:asciiTheme="minorHAnsi" w:hAnsiTheme="minorHAnsi"/>
          <w:color w:val="000000"/>
          <w:sz w:val="22"/>
          <w:szCs w:val="22"/>
        </w:rPr>
        <w:t>4</w:t>
      </w:r>
      <w:r w:rsidR="00994DE9" w:rsidRPr="00994DE9">
        <w:rPr>
          <w:rFonts w:asciiTheme="minorHAnsi" w:hAnsiTheme="minorHAnsi"/>
          <w:color w:val="000000"/>
          <w:sz w:val="22"/>
          <w:szCs w:val="22"/>
          <w:vertAlign w:val="superscript"/>
        </w:rPr>
        <w:t>th</w:t>
      </w:r>
      <w:r w:rsidR="00994DE9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0D155D">
        <w:rPr>
          <w:rFonts w:asciiTheme="minorHAnsi" w:hAnsiTheme="minorHAnsi"/>
          <w:color w:val="000000"/>
          <w:sz w:val="22"/>
          <w:szCs w:val="22"/>
        </w:rPr>
        <w:t xml:space="preserve">Quarter 2010, we will </w:t>
      </w:r>
      <w:r w:rsidR="00C25ED1">
        <w:rPr>
          <w:rFonts w:asciiTheme="minorHAnsi" w:hAnsiTheme="minorHAnsi"/>
          <w:color w:val="000000"/>
          <w:sz w:val="22"/>
          <w:szCs w:val="22"/>
        </w:rPr>
        <w:t>continue reading of tree cores</w:t>
      </w:r>
      <w:r w:rsidRPr="000D155D">
        <w:rPr>
          <w:rFonts w:asciiTheme="minorHAnsi" w:hAnsiTheme="minorHAnsi"/>
          <w:color w:val="000000"/>
          <w:sz w:val="22"/>
          <w:szCs w:val="22"/>
        </w:rPr>
        <w:t xml:space="preserve"> and </w:t>
      </w:r>
      <w:r w:rsidR="00C25ED1">
        <w:rPr>
          <w:rFonts w:asciiTheme="minorHAnsi" w:hAnsiTheme="minorHAnsi"/>
          <w:color w:val="000000"/>
          <w:sz w:val="22"/>
          <w:szCs w:val="22"/>
        </w:rPr>
        <w:t xml:space="preserve">entry of </w:t>
      </w:r>
      <w:r w:rsidRPr="000D155D">
        <w:rPr>
          <w:rFonts w:asciiTheme="minorHAnsi" w:hAnsiTheme="minorHAnsi"/>
          <w:color w:val="000000"/>
          <w:sz w:val="22"/>
          <w:szCs w:val="22"/>
        </w:rPr>
        <w:t>seedling plot</w:t>
      </w:r>
      <w:r w:rsidR="00C25ED1">
        <w:rPr>
          <w:rFonts w:asciiTheme="minorHAnsi" w:hAnsiTheme="minorHAnsi"/>
          <w:color w:val="000000"/>
          <w:sz w:val="22"/>
          <w:szCs w:val="22"/>
        </w:rPr>
        <w:t xml:space="preserve"> data</w:t>
      </w:r>
      <w:r w:rsidRPr="000D155D">
        <w:rPr>
          <w:rFonts w:asciiTheme="minorHAnsi" w:hAnsiTheme="minorHAnsi"/>
          <w:color w:val="000000"/>
          <w:sz w:val="22"/>
          <w:szCs w:val="22"/>
        </w:rPr>
        <w:t>.</w:t>
      </w:r>
    </w:p>
    <w:p w:rsidR="00730417" w:rsidRDefault="00C25ED1" w:rsidP="00202F8E">
      <w:pPr>
        <w:numPr>
          <w:ilvl w:val="0"/>
          <w:numId w:val="3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We will enter database </w:t>
      </w:r>
      <w:r w:rsidR="00730417" w:rsidRPr="000D155D">
        <w:rPr>
          <w:rFonts w:asciiTheme="minorHAnsi" w:hAnsiTheme="minorHAnsi"/>
          <w:color w:val="000000"/>
          <w:sz w:val="22"/>
          <w:szCs w:val="22"/>
        </w:rPr>
        <w:t xml:space="preserve">corrections </w:t>
      </w:r>
      <w:r>
        <w:rPr>
          <w:rFonts w:asciiTheme="minorHAnsi" w:hAnsiTheme="minorHAnsi"/>
          <w:color w:val="000000"/>
          <w:sz w:val="22"/>
          <w:szCs w:val="22"/>
        </w:rPr>
        <w:t>and produce an updated</w:t>
      </w:r>
      <w:r w:rsidR="00301E5B">
        <w:rPr>
          <w:rFonts w:asciiTheme="minorHAnsi" w:hAnsiTheme="minorHAnsi"/>
          <w:color w:val="000000"/>
          <w:sz w:val="22"/>
          <w:szCs w:val="22"/>
        </w:rPr>
        <w:t>, final</w:t>
      </w:r>
      <w:r w:rsidR="00730417" w:rsidRPr="000D155D">
        <w:rPr>
          <w:rFonts w:asciiTheme="minorHAnsi" w:hAnsiTheme="minorHAnsi"/>
          <w:color w:val="000000"/>
          <w:sz w:val="22"/>
          <w:szCs w:val="22"/>
        </w:rPr>
        <w:t xml:space="preserve"> version of the </w:t>
      </w:r>
      <w:r w:rsidR="00301E5B">
        <w:rPr>
          <w:rFonts w:asciiTheme="minorHAnsi" w:hAnsiTheme="minorHAnsi"/>
          <w:color w:val="000000"/>
          <w:sz w:val="22"/>
          <w:szCs w:val="22"/>
        </w:rPr>
        <w:t xml:space="preserve">initial survey </w:t>
      </w:r>
      <w:r w:rsidR="00730417" w:rsidRPr="000D155D">
        <w:rPr>
          <w:rFonts w:asciiTheme="minorHAnsi" w:hAnsiTheme="minorHAnsi"/>
          <w:color w:val="000000"/>
          <w:sz w:val="22"/>
          <w:szCs w:val="22"/>
        </w:rPr>
        <w:t xml:space="preserve">plot </w:t>
      </w:r>
      <w:r>
        <w:rPr>
          <w:rFonts w:asciiTheme="minorHAnsi" w:hAnsiTheme="minorHAnsi"/>
          <w:color w:val="000000"/>
          <w:sz w:val="22"/>
          <w:szCs w:val="22"/>
        </w:rPr>
        <w:t>d</w:t>
      </w:r>
      <w:r w:rsidR="00730417" w:rsidRPr="000D155D">
        <w:rPr>
          <w:rFonts w:asciiTheme="minorHAnsi" w:hAnsiTheme="minorHAnsi"/>
          <w:color w:val="000000"/>
          <w:sz w:val="22"/>
          <w:szCs w:val="22"/>
        </w:rPr>
        <w:t>atabase.</w:t>
      </w:r>
    </w:p>
    <w:p w:rsidR="00C25ED1" w:rsidRPr="000D155D" w:rsidRDefault="00C25ED1" w:rsidP="00202F8E">
      <w:pPr>
        <w:numPr>
          <w:ilvl w:val="0"/>
          <w:numId w:val="3"/>
        </w:numPr>
        <w:contextualSpacing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We will initiate analyses of the plot’s initial survey dataset and continue collaborations with colleagues involving the SCBI SIGEO plot data.</w:t>
      </w: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(6</w:t>
      </w:r>
      <w:r w:rsidRPr="000E353F">
        <w:rPr>
          <w:rFonts w:ascii="Times New Roman" w:hAnsi="Times New Roman"/>
          <w:color w:val="000000"/>
        </w:rPr>
        <w:t xml:space="preserve">) </w:t>
      </w:r>
      <w:r>
        <w:rPr>
          <w:rFonts w:ascii="Arial" w:hAnsi="Arial"/>
          <w:b/>
          <w:color w:val="000000"/>
        </w:rPr>
        <w:t>Relationships with HSBC</w:t>
      </w:r>
      <w:r w:rsidRPr="00D74D6D">
        <w:rPr>
          <w:rFonts w:ascii="Arial" w:hAnsi="Arial"/>
          <w:color w:val="000000"/>
        </w:rPr>
        <w:t xml:space="preserve"> </w:t>
      </w:r>
    </w:p>
    <w:p w:rsidR="00202F8E" w:rsidRPr="006E10DE" w:rsidRDefault="00202F8E" w:rsidP="00202F8E">
      <w:pPr>
        <w:ind w:left="340"/>
        <w:contextualSpacing/>
        <w:rPr>
          <w:rFonts w:ascii="Arial" w:hAnsi="Arial"/>
          <w:b/>
          <w:i/>
          <w:color w:val="000000"/>
          <w:sz w:val="20"/>
        </w:rPr>
      </w:pPr>
      <w:r>
        <w:rPr>
          <w:rFonts w:ascii="Arial" w:hAnsi="Arial"/>
          <w:b/>
          <w:i/>
          <w:color w:val="000000"/>
          <w:sz w:val="20"/>
        </w:rPr>
        <w:t>Note any communication you have had with HSBC and describe its frequency, the individual’s responsiveness, and collaborative readiness.</w:t>
      </w:r>
    </w:p>
    <w:p w:rsidR="00202F8E" w:rsidRDefault="00202F8E" w:rsidP="00202F8E">
      <w:pPr>
        <w:numPr>
          <w:ilvl w:val="0"/>
          <w:numId w:val="3"/>
        </w:numPr>
        <w:contextualSpacing/>
        <w:rPr>
          <w:rFonts w:ascii="Times New Roman" w:hAnsi="Times New Roman"/>
          <w:color w:val="000000"/>
        </w:rPr>
      </w:pP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(7</w:t>
      </w:r>
      <w:r w:rsidRPr="000E353F">
        <w:rPr>
          <w:rFonts w:ascii="Times New Roman" w:hAnsi="Times New Roman"/>
          <w:color w:val="000000"/>
        </w:rPr>
        <w:t xml:space="preserve">) </w:t>
      </w:r>
      <w:r>
        <w:rPr>
          <w:rFonts w:ascii="Arial" w:hAnsi="Arial"/>
          <w:b/>
          <w:color w:val="000000"/>
        </w:rPr>
        <w:t>Collaboration</w:t>
      </w:r>
    </w:p>
    <w:p w:rsidR="00202F8E" w:rsidRPr="006E10DE" w:rsidRDefault="00202F8E" w:rsidP="00202F8E">
      <w:pPr>
        <w:ind w:left="340"/>
        <w:contextualSpacing/>
        <w:rPr>
          <w:rFonts w:ascii="Arial" w:hAnsi="Arial"/>
          <w:b/>
          <w:i/>
          <w:color w:val="000000"/>
          <w:sz w:val="20"/>
        </w:rPr>
      </w:pPr>
      <w:r>
        <w:rPr>
          <w:rFonts w:ascii="Arial" w:hAnsi="Arial"/>
          <w:b/>
          <w:i/>
          <w:color w:val="000000"/>
          <w:sz w:val="20"/>
        </w:rPr>
        <w:t>Detail any joint working arrangements with HSBC, Earthwatch, WWF, or The Climate Group</w:t>
      </w:r>
      <w:r w:rsidRPr="006E10DE">
        <w:rPr>
          <w:rFonts w:ascii="Arial" w:hAnsi="Arial"/>
          <w:b/>
          <w:i/>
          <w:color w:val="000000"/>
          <w:sz w:val="20"/>
        </w:rPr>
        <w:t>.</w:t>
      </w:r>
    </w:p>
    <w:p w:rsidR="00202F8E" w:rsidRDefault="00202F8E" w:rsidP="00202F8E">
      <w:pPr>
        <w:numPr>
          <w:ilvl w:val="0"/>
          <w:numId w:val="3"/>
        </w:numPr>
        <w:contextualSpacing/>
        <w:rPr>
          <w:rFonts w:ascii="Times New Roman" w:hAnsi="Times New Roman"/>
          <w:color w:val="000000"/>
        </w:rPr>
      </w:pP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(8</w:t>
      </w:r>
      <w:r w:rsidRPr="000E353F">
        <w:rPr>
          <w:rFonts w:ascii="Times New Roman" w:hAnsi="Times New Roman"/>
          <w:color w:val="000000"/>
        </w:rPr>
        <w:t>)</w:t>
      </w:r>
      <w:r w:rsidRPr="00701E7C">
        <w:rPr>
          <w:rFonts w:ascii="Times New Roman" w:hAnsi="Times New Roman"/>
          <w:color w:val="000000"/>
        </w:rPr>
        <w:t xml:space="preserve"> </w:t>
      </w:r>
      <w:r>
        <w:rPr>
          <w:rFonts w:ascii="Arial" w:hAnsi="Arial"/>
          <w:b/>
          <w:color w:val="000000"/>
        </w:rPr>
        <w:t>Leverage</w:t>
      </w:r>
    </w:p>
    <w:p w:rsidR="00202F8E" w:rsidRPr="00855230" w:rsidRDefault="00202F8E" w:rsidP="00202F8E">
      <w:pPr>
        <w:ind w:left="340"/>
        <w:contextualSpacing/>
        <w:rPr>
          <w:rFonts w:ascii="Arial" w:hAnsi="Arial"/>
          <w:b/>
          <w:color w:val="000000"/>
          <w:sz w:val="20"/>
        </w:rPr>
      </w:pPr>
      <w:r>
        <w:rPr>
          <w:rFonts w:ascii="Arial" w:hAnsi="Arial"/>
          <w:b/>
          <w:i/>
          <w:color w:val="000000"/>
          <w:sz w:val="20"/>
        </w:rPr>
        <w:t>List any support (financial or in-kind) STRI has received from other sources as a consequence of HSBC’s funding.</w:t>
      </w:r>
    </w:p>
    <w:p w:rsidR="00202F8E" w:rsidRPr="00F20D94" w:rsidRDefault="00202F8E" w:rsidP="00202F8E">
      <w:pPr>
        <w:numPr>
          <w:ilvl w:val="0"/>
          <w:numId w:val="3"/>
        </w:numPr>
        <w:contextualSpacing/>
        <w:rPr>
          <w:rFonts w:ascii="Times New Roman" w:hAnsi="Times New Roman"/>
          <w:color w:val="000000"/>
        </w:rPr>
      </w:pPr>
    </w:p>
    <w:p w:rsidR="00202F8E" w:rsidRDefault="00202F8E" w:rsidP="00202F8E">
      <w:pPr>
        <w:contextualSpacing/>
        <w:rPr>
          <w:rFonts w:ascii="Times New Roman" w:hAnsi="Times New Roman"/>
          <w:color w:val="000000"/>
        </w:rPr>
      </w:pPr>
    </w:p>
    <w:p w:rsidR="00202F8E" w:rsidRPr="000E353F" w:rsidRDefault="00202F8E" w:rsidP="00202F8E">
      <w:p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(9</w:t>
      </w:r>
      <w:r w:rsidRPr="000E353F">
        <w:rPr>
          <w:rFonts w:ascii="Times New Roman" w:hAnsi="Times New Roman"/>
          <w:color w:val="000000"/>
        </w:rPr>
        <w:t xml:space="preserve">) </w:t>
      </w:r>
      <w:r w:rsidRPr="00701E7C">
        <w:rPr>
          <w:rFonts w:ascii="Arial" w:hAnsi="Arial"/>
          <w:b/>
          <w:color w:val="000000"/>
        </w:rPr>
        <w:t>Organization Report</w:t>
      </w:r>
    </w:p>
    <w:p w:rsidR="00202F8E" w:rsidRPr="006E10DE" w:rsidRDefault="00202F8E" w:rsidP="00202F8E">
      <w:pPr>
        <w:ind w:left="440"/>
        <w:contextualSpacing/>
        <w:rPr>
          <w:rFonts w:ascii="Arial" w:hAnsi="Arial"/>
          <w:b/>
          <w:i/>
          <w:color w:val="000000"/>
          <w:sz w:val="20"/>
        </w:rPr>
      </w:pPr>
      <w:r w:rsidRPr="006E10DE">
        <w:rPr>
          <w:rFonts w:ascii="Arial" w:hAnsi="Arial"/>
          <w:b/>
          <w:i/>
          <w:color w:val="000000"/>
          <w:sz w:val="20"/>
        </w:rPr>
        <w:t>Describe changes in key personnel and the</w:t>
      </w:r>
      <w:r>
        <w:rPr>
          <w:rFonts w:ascii="Arial" w:hAnsi="Arial"/>
          <w:b/>
          <w:i/>
          <w:color w:val="000000"/>
          <w:sz w:val="20"/>
        </w:rPr>
        <w:t xml:space="preserve">ir impacts, planned </w:t>
      </w:r>
      <w:r w:rsidRPr="006E10DE">
        <w:rPr>
          <w:rFonts w:ascii="Arial" w:hAnsi="Arial"/>
          <w:b/>
          <w:i/>
          <w:color w:val="000000"/>
          <w:sz w:val="20"/>
        </w:rPr>
        <w:t xml:space="preserve">partnerships, </w:t>
      </w:r>
      <w:r>
        <w:rPr>
          <w:rFonts w:ascii="Arial" w:hAnsi="Arial"/>
          <w:b/>
          <w:i/>
          <w:color w:val="000000"/>
          <w:sz w:val="20"/>
        </w:rPr>
        <w:t xml:space="preserve">publication of organizational reports, </w:t>
      </w:r>
      <w:r w:rsidRPr="006E10DE">
        <w:rPr>
          <w:rFonts w:ascii="Arial" w:hAnsi="Arial"/>
          <w:b/>
          <w:i/>
          <w:color w:val="000000"/>
          <w:sz w:val="20"/>
        </w:rPr>
        <w:t>how HCP has helped CTFS-STRI develop, and news not recorded under previous headings.</w:t>
      </w:r>
    </w:p>
    <w:sectPr w:rsidR="00202F8E" w:rsidRPr="006E10DE" w:rsidSect="00202F8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DE9" w:rsidRDefault="00994DE9">
      <w:pPr>
        <w:spacing w:after="0"/>
      </w:pPr>
      <w:r>
        <w:separator/>
      </w:r>
    </w:p>
  </w:endnote>
  <w:endnote w:type="continuationSeparator" w:id="0">
    <w:p w:rsidR="00994DE9" w:rsidRDefault="00994DE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DE9" w:rsidRDefault="00994DE9" w:rsidP="00202F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DE9" w:rsidRDefault="00994DE9" w:rsidP="00202F8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DE9" w:rsidRDefault="00994DE9" w:rsidP="00202F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219B">
      <w:rPr>
        <w:rStyle w:val="PageNumber"/>
        <w:noProof/>
      </w:rPr>
      <w:t>1</w:t>
    </w:r>
    <w:r>
      <w:rPr>
        <w:rStyle w:val="PageNumber"/>
      </w:rPr>
      <w:fldChar w:fldCharType="end"/>
    </w:r>
  </w:p>
  <w:p w:rsidR="00994DE9" w:rsidRDefault="00994DE9" w:rsidP="00202F8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DE9" w:rsidRDefault="00994DE9">
      <w:pPr>
        <w:spacing w:after="0"/>
      </w:pPr>
      <w:r>
        <w:separator/>
      </w:r>
    </w:p>
  </w:footnote>
  <w:footnote w:type="continuationSeparator" w:id="0">
    <w:p w:rsidR="00994DE9" w:rsidRDefault="00994DE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E2599"/>
    <w:multiLevelType w:val="multilevel"/>
    <w:tmpl w:val="CA1660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C4089"/>
    <w:multiLevelType w:val="hybridMultilevel"/>
    <w:tmpl w:val="F22AE694"/>
    <w:lvl w:ilvl="0" w:tplc="BFC814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D540D"/>
    <w:multiLevelType w:val="hybridMultilevel"/>
    <w:tmpl w:val="595E0254"/>
    <w:lvl w:ilvl="0" w:tplc="BFC8142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6D1A4866"/>
    <w:multiLevelType w:val="hybridMultilevel"/>
    <w:tmpl w:val="3B32673C"/>
    <w:lvl w:ilvl="0" w:tplc="D1461A10">
      <w:start w:val="4"/>
      <w:numFmt w:val="bullet"/>
      <w:lvlText w:val="-"/>
      <w:lvlJc w:val="left"/>
      <w:pPr>
        <w:ind w:left="51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>
    <w:nsid w:val="7BAE0F40"/>
    <w:multiLevelType w:val="hybridMultilevel"/>
    <w:tmpl w:val="CA1660D2"/>
    <w:lvl w:ilvl="0" w:tplc="BFC814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54FD7"/>
    <w:multiLevelType w:val="hybridMultilevel"/>
    <w:tmpl w:val="71CE7B60"/>
    <w:lvl w:ilvl="0" w:tplc="932C9C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353F"/>
    <w:rsid w:val="0008209F"/>
    <w:rsid w:val="000B6B7F"/>
    <w:rsid w:val="000D155D"/>
    <w:rsid w:val="000E353F"/>
    <w:rsid w:val="00202F8E"/>
    <w:rsid w:val="00212134"/>
    <w:rsid w:val="00301E5B"/>
    <w:rsid w:val="0036219B"/>
    <w:rsid w:val="003642DC"/>
    <w:rsid w:val="003A17F5"/>
    <w:rsid w:val="003E4F5B"/>
    <w:rsid w:val="004203A4"/>
    <w:rsid w:val="004A0C73"/>
    <w:rsid w:val="004A72C8"/>
    <w:rsid w:val="00586CAB"/>
    <w:rsid w:val="00603DF9"/>
    <w:rsid w:val="00673B81"/>
    <w:rsid w:val="00684F05"/>
    <w:rsid w:val="00730417"/>
    <w:rsid w:val="007D5C79"/>
    <w:rsid w:val="009449E3"/>
    <w:rsid w:val="00994DE9"/>
    <w:rsid w:val="009F1DA7"/>
    <w:rsid w:val="00C25ED1"/>
    <w:rsid w:val="00C467D6"/>
    <w:rsid w:val="00C66910"/>
    <w:rsid w:val="00C8566F"/>
    <w:rsid w:val="00CB0176"/>
    <w:rsid w:val="00D71D3E"/>
    <w:rsid w:val="00DD737F"/>
    <w:rsid w:val="00EF0D3C"/>
    <w:rsid w:val="00F64613"/>
    <w:rsid w:val="00F840C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7548D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8B59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94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B594A"/>
  </w:style>
  <w:style w:type="character" w:styleId="Hyperlink">
    <w:name w:val="Hyperlink"/>
    <w:basedOn w:val="DefaultParagraphFont"/>
    <w:uiPriority w:val="99"/>
    <w:unhideWhenUsed/>
    <w:rsid w:val="00DD73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805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Arnold Arboretum</Company>
  <LinksUpToDate>false</LinksUpToDate>
  <CharactersWithSpaces>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Tootle</dc:creator>
  <cp:keywords/>
  <cp:lastModifiedBy>Norm Bourg</cp:lastModifiedBy>
  <cp:revision>7</cp:revision>
  <dcterms:created xsi:type="dcterms:W3CDTF">2010-10-15T20:02:00Z</dcterms:created>
  <dcterms:modified xsi:type="dcterms:W3CDTF">2010-10-15T20:18:00Z</dcterms:modified>
</cp:coreProperties>
</file>