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0174" w14:textId="0C2E7D53" w:rsidR="00CE3D2C" w:rsidRPr="00D71B8B" w:rsidRDefault="00CE3D2C" w:rsidP="00CE3D2C">
      <w:pPr>
        <w:jc w:val="center"/>
        <w:rPr>
          <w:rFonts w:ascii="Palatino Linotype" w:hAnsi="Palatino Linotype" w:cs="Calibri"/>
          <w:sz w:val="28"/>
          <w:szCs w:val="28"/>
        </w:rPr>
      </w:pPr>
      <w:r w:rsidRPr="00D71B8B">
        <w:rPr>
          <w:rFonts w:ascii="Palatino Linotype" w:hAnsi="Palatino Linotype" w:cs="Calibri"/>
          <w:sz w:val="28"/>
          <w:szCs w:val="28"/>
        </w:rPr>
        <w:t>Citations</w:t>
      </w:r>
    </w:p>
    <w:p w14:paraId="1F4AE2FA" w14:textId="114F93EC" w:rsidR="00CE3D2C" w:rsidRPr="00CE3D2C" w:rsidRDefault="00CE3D2C">
      <w:pPr>
        <w:rPr>
          <w:rFonts w:ascii="Palatino Linotype" w:hAnsi="Palatino Linotype" w:cs="Calibri"/>
        </w:rPr>
      </w:pPr>
    </w:p>
    <w:p w14:paraId="22B939CA" w14:textId="145005C8" w:rsidR="00CE3D2C" w:rsidRPr="00D71B8B" w:rsidRDefault="00CE3D2C">
      <w:pPr>
        <w:rPr>
          <w:rFonts w:ascii="Palatino Linotype" w:hAnsi="Palatino Linotype" w:cs="Calibri"/>
          <w:b/>
          <w:bCs/>
        </w:rPr>
      </w:pPr>
      <w:r w:rsidRPr="00D71B8B">
        <w:rPr>
          <w:rFonts w:ascii="Palatino Linotype" w:hAnsi="Palatino Linotype" w:cs="Calibri"/>
          <w:b/>
          <w:bCs/>
        </w:rPr>
        <w:t xml:space="preserve">Introduction </w:t>
      </w:r>
    </w:p>
    <w:p w14:paraId="3B444637" w14:textId="247ECF42" w:rsidR="00CE3D2C" w:rsidRPr="00D71B8B" w:rsidRDefault="00CE3D2C">
      <w:pPr>
        <w:rPr>
          <w:rFonts w:ascii="Palatino Linotype" w:hAnsi="Palatino Linotype" w:cs="Calibri"/>
        </w:rPr>
      </w:pPr>
      <w:r w:rsidRPr="00D71B8B">
        <w:rPr>
          <w:rFonts w:ascii="Palatino Linotype" w:hAnsi="Palatino Linotype" w:cs="Calibri"/>
        </w:rPr>
        <w:t>Paragraph 1 – Temperate Forests and Carbon Modeling</w:t>
      </w:r>
    </w:p>
    <w:p w14:paraId="13C42ED1" w14:textId="2ACA49F2" w:rsidR="00CE3D2C" w:rsidRPr="00D71B8B" w:rsidRDefault="00CE3D2C" w:rsidP="00CE3D2C">
      <w:pPr>
        <w:rPr>
          <w:rFonts w:ascii="Palatino Linotype" w:hAnsi="Palatino Linotype"/>
          <w:sz w:val="22"/>
          <w:szCs w:val="22"/>
        </w:rPr>
      </w:pPr>
      <w:r w:rsidRPr="00D71B8B">
        <w:rPr>
          <w:rFonts w:ascii="Palatino Linotype" w:hAnsi="Palatino Linotype"/>
          <w:sz w:val="22"/>
          <w:szCs w:val="22"/>
        </w:rPr>
        <w:t>Missing a citation</w:t>
      </w:r>
    </w:p>
    <w:p w14:paraId="0FB6D6E6" w14:textId="16FB05E3" w:rsidR="00CE3D2C" w:rsidRPr="00D71B8B" w:rsidRDefault="00CE3D2C" w:rsidP="00CE3D2C">
      <w:pPr>
        <w:pStyle w:val="ListParagraph"/>
        <w:numPr>
          <w:ilvl w:val="0"/>
          <w:numId w:val="2"/>
        </w:numPr>
        <w:rPr>
          <w:rFonts w:ascii="Palatino Linotype" w:hAnsi="Palatino Linotype"/>
          <w:sz w:val="22"/>
          <w:szCs w:val="22"/>
        </w:rPr>
      </w:pPr>
      <w:r w:rsidRPr="00D71B8B">
        <w:rPr>
          <w:rFonts w:ascii="Palatino Linotype" w:hAnsi="Palatino Linotype"/>
          <w:i/>
          <w:iCs/>
          <w:sz w:val="22"/>
          <w:szCs w:val="22"/>
        </w:rPr>
        <w:t>Line 57-60</w:t>
      </w:r>
      <w:r w:rsidRPr="00D71B8B">
        <w:rPr>
          <w:rFonts w:ascii="Palatino Linotype" w:hAnsi="Palatino Linotype"/>
          <w:sz w:val="22"/>
          <w:szCs w:val="22"/>
        </w:rPr>
        <w:t>: “</w:t>
      </w:r>
      <w:r w:rsidRPr="00D71B8B">
        <w:rPr>
          <w:rFonts w:ascii="Palatino Linotype" w:hAnsi="Palatino Linotype"/>
          <w:color w:val="000000"/>
          <w:sz w:val="22"/>
          <w:szCs w:val="22"/>
        </w:rPr>
        <w:t>One mechanism that is not represented in global C models is the impact of nuisance species – i.e., indigenous or non-indigenous species that, as a result of human influence, have much greater abundance in an ecosystem than they did historically, resulting in undesirable ecological consequences</w:t>
      </w:r>
      <w:r w:rsidRPr="00D71B8B">
        <w:rPr>
          <w:rFonts w:ascii="Palatino Linotype" w:hAnsi="Palatino Linotype"/>
          <w:color w:val="000000"/>
          <w:sz w:val="22"/>
          <w:szCs w:val="22"/>
        </w:rPr>
        <w:t xml:space="preserve"> (CITATION)”</w:t>
      </w:r>
    </w:p>
    <w:p w14:paraId="4C2BC9EC" w14:textId="512EDA07" w:rsidR="00CE3D2C" w:rsidRPr="00D71B8B" w:rsidRDefault="00CE3D2C" w:rsidP="00CE3D2C">
      <w:pPr>
        <w:pStyle w:val="ListParagraph"/>
        <w:numPr>
          <w:ilvl w:val="0"/>
          <w:numId w:val="2"/>
        </w:numPr>
        <w:rPr>
          <w:rFonts w:ascii="Palatino Linotype" w:hAnsi="Palatino Linotype"/>
          <w:sz w:val="22"/>
          <w:szCs w:val="22"/>
        </w:rPr>
      </w:pPr>
      <w:r w:rsidRPr="00D71B8B">
        <w:rPr>
          <w:rFonts w:ascii="Palatino Linotype" w:hAnsi="Palatino Linotype"/>
          <w:i/>
          <w:iCs/>
          <w:sz w:val="22"/>
          <w:szCs w:val="22"/>
        </w:rPr>
        <w:t xml:space="preserve">Line 60-62: </w:t>
      </w:r>
      <w:r w:rsidRPr="00D71B8B">
        <w:rPr>
          <w:rFonts w:ascii="Palatino Linotype" w:hAnsi="Palatino Linotype"/>
          <w:sz w:val="22"/>
          <w:szCs w:val="22"/>
        </w:rPr>
        <w:t>“</w:t>
      </w:r>
      <w:r w:rsidRPr="00D71B8B">
        <w:rPr>
          <w:rFonts w:ascii="Palatino Linotype" w:hAnsi="Palatino Linotype"/>
          <w:color w:val="000000"/>
          <w:sz w:val="22"/>
          <w:szCs w:val="22"/>
        </w:rPr>
        <w:t>Similarly, the impact of nuisance species on forest carbon budgets is not considered in machine learning/niche models that seek to project future forest distribution and carbon stocks (</w:t>
      </w:r>
      <w:r w:rsidRPr="00D71B8B">
        <w:rPr>
          <w:rFonts w:ascii="Palatino Linotype" w:hAnsi="Palatino Linotype"/>
          <w:color w:val="000000"/>
          <w:sz w:val="22"/>
          <w:szCs w:val="22"/>
        </w:rPr>
        <w:t>CITATION</w:t>
      </w:r>
      <w:r w:rsidRPr="00D71B8B">
        <w:rPr>
          <w:rFonts w:ascii="Palatino Linotype" w:hAnsi="Palatino Linotype"/>
          <w:color w:val="000000"/>
          <w:sz w:val="22"/>
          <w:szCs w:val="22"/>
        </w:rPr>
        <w:t xml:space="preserve">, Wu </w:t>
      </w:r>
      <w:r w:rsidRPr="00D71B8B">
        <w:rPr>
          <w:rFonts w:ascii="Palatino Linotype" w:hAnsi="Palatino Linotype"/>
          <w:i/>
          <w:iCs/>
          <w:color w:val="000000"/>
          <w:sz w:val="22"/>
          <w:szCs w:val="22"/>
        </w:rPr>
        <w:t>et al.</w:t>
      </w:r>
      <w:r w:rsidRPr="00D71B8B">
        <w:rPr>
          <w:rFonts w:ascii="Palatino Linotype" w:hAnsi="Palatino Linotype"/>
          <w:color w:val="000000"/>
          <w:sz w:val="22"/>
          <w:szCs w:val="22"/>
        </w:rPr>
        <w:t>, 2023)</w:t>
      </w:r>
      <w:r w:rsidRPr="00D71B8B">
        <w:rPr>
          <w:rFonts w:ascii="Palatino Linotype" w:hAnsi="Palatino Linotype"/>
          <w:color w:val="000000"/>
          <w:sz w:val="22"/>
          <w:szCs w:val="22"/>
        </w:rPr>
        <w:t>”</w:t>
      </w:r>
    </w:p>
    <w:p w14:paraId="1B2EDF1F" w14:textId="57028293" w:rsidR="00CE3D2C" w:rsidRPr="00D71B8B" w:rsidRDefault="00CE3D2C" w:rsidP="00CE3D2C">
      <w:pPr>
        <w:pStyle w:val="ListParagraph"/>
        <w:numPr>
          <w:ilvl w:val="0"/>
          <w:numId w:val="2"/>
        </w:numPr>
        <w:rPr>
          <w:rFonts w:ascii="Palatino Linotype" w:hAnsi="Palatino Linotype"/>
          <w:sz w:val="22"/>
          <w:szCs w:val="22"/>
        </w:rPr>
      </w:pPr>
      <w:r w:rsidRPr="00D71B8B">
        <w:rPr>
          <w:rFonts w:ascii="Palatino Linotype" w:hAnsi="Palatino Linotype"/>
          <w:i/>
          <w:iCs/>
          <w:sz w:val="22"/>
          <w:szCs w:val="22"/>
        </w:rPr>
        <w:t>Line 62-</w:t>
      </w:r>
      <w:r w:rsidR="00781982" w:rsidRPr="00D71B8B">
        <w:rPr>
          <w:rFonts w:ascii="Palatino Linotype" w:hAnsi="Palatino Linotype"/>
          <w:i/>
          <w:iCs/>
          <w:sz w:val="22"/>
          <w:szCs w:val="22"/>
        </w:rPr>
        <w:t xml:space="preserve">63 </w:t>
      </w:r>
      <w:r w:rsidR="00781982" w:rsidRPr="00D71B8B">
        <w:rPr>
          <w:rFonts w:ascii="Palatino Linotype" w:hAnsi="Palatino Linotype"/>
          <w:sz w:val="22"/>
          <w:szCs w:val="22"/>
        </w:rPr>
        <w:t>“</w:t>
      </w:r>
      <w:r w:rsidR="00781982" w:rsidRPr="00D71B8B">
        <w:rPr>
          <w:rFonts w:ascii="Palatino Linotype" w:hAnsi="Palatino Linotype"/>
          <w:color w:val="000000"/>
          <w:sz w:val="22"/>
          <w:szCs w:val="22"/>
        </w:rPr>
        <w:t>nor in carbon offset projects (CITATION).</w:t>
      </w:r>
      <w:r w:rsidR="00781982" w:rsidRPr="00D71B8B">
        <w:rPr>
          <w:rFonts w:ascii="Palatino Linotype" w:hAnsi="Palatino Linotype"/>
          <w:color w:val="000000"/>
          <w:sz w:val="22"/>
          <w:szCs w:val="22"/>
        </w:rPr>
        <w:t>”</w:t>
      </w:r>
    </w:p>
    <w:p w14:paraId="0E4E5EF4" w14:textId="77777777" w:rsidR="00D71B8B" w:rsidRDefault="00D71B8B" w:rsidP="00D71B8B">
      <w:pPr>
        <w:rPr>
          <w:rFonts w:ascii="Palatino Linotype" w:hAnsi="Palatino Linotype"/>
          <w:sz w:val="20"/>
          <w:szCs w:val="20"/>
        </w:rPr>
      </w:pPr>
    </w:p>
    <w:p w14:paraId="7545C115" w14:textId="225B2482" w:rsidR="00D71B8B" w:rsidRDefault="00D71B8B" w:rsidP="00D71B8B">
      <w:pPr>
        <w:rPr>
          <w:rFonts w:ascii="Palatino Linotype" w:hAnsi="Palatino Linotype"/>
        </w:rPr>
      </w:pPr>
      <w:r w:rsidRPr="00D71B8B">
        <w:rPr>
          <w:rFonts w:ascii="Palatino Linotype" w:hAnsi="Palatino Linotype"/>
        </w:rPr>
        <w:t>Paragraph 2 – Nuisance Pests and Pathogens</w:t>
      </w:r>
    </w:p>
    <w:p w14:paraId="6DAC7921" w14:textId="7A380D12" w:rsidR="00D71B8B" w:rsidRDefault="00D71B8B" w:rsidP="00D71B8B">
      <w:pPr>
        <w:rPr>
          <w:rFonts w:ascii="Palatino Linotype" w:hAnsi="Palatino Linotype"/>
          <w:sz w:val="22"/>
          <w:szCs w:val="22"/>
        </w:rPr>
      </w:pPr>
      <w:r>
        <w:rPr>
          <w:rFonts w:ascii="Palatino Linotype" w:hAnsi="Palatino Linotype"/>
          <w:sz w:val="22"/>
          <w:szCs w:val="22"/>
        </w:rPr>
        <w:t>Missing a citation</w:t>
      </w:r>
    </w:p>
    <w:p w14:paraId="181779A5" w14:textId="2688F299" w:rsidR="00D71B8B" w:rsidRPr="006D2FA5" w:rsidRDefault="006D2FA5" w:rsidP="006D2FA5">
      <w:pPr>
        <w:pStyle w:val="ListParagraph"/>
        <w:numPr>
          <w:ilvl w:val="0"/>
          <w:numId w:val="2"/>
        </w:numPr>
        <w:rPr>
          <w:rFonts w:ascii="Palatino Linotype" w:hAnsi="Palatino Linotype"/>
          <w:sz w:val="22"/>
          <w:szCs w:val="22"/>
        </w:rPr>
      </w:pPr>
      <w:r>
        <w:rPr>
          <w:rFonts w:ascii="Palatino Linotype" w:hAnsi="Palatino Linotype"/>
          <w:i/>
          <w:iCs/>
          <w:sz w:val="22"/>
          <w:szCs w:val="22"/>
        </w:rPr>
        <w:t xml:space="preserve">Line 74-78: </w:t>
      </w:r>
      <w:r>
        <w:rPr>
          <w:rFonts w:ascii="Palatino Linotype" w:hAnsi="Palatino Linotype"/>
          <w:sz w:val="22"/>
          <w:szCs w:val="22"/>
        </w:rPr>
        <w:t>“</w:t>
      </w:r>
      <w:r>
        <w:rPr>
          <w:rFonts w:ascii="Palatino Linotype" w:hAnsi="Palatino Linotype"/>
          <w:color w:val="000000"/>
          <w:sz w:val="22"/>
          <w:szCs w:val="22"/>
        </w:rPr>
        <w:t>Once abundant in temperate deciduous forests throughout North America, the American Chestnut (</w:t>
      </w:r>
      <w:r>
        <w:rPr>
          <w:rFonts w:ascii="Palatino Linotype" w:hAnsi="Palatino Linotype"/>
          <w:i/>
          <w:iCs/>
          <w:color w:val="000000"/>
          <w:sz w:val="22"/>
          <w:szCs w:val="22"/>
        </w:rPr>
        <w:t>Castanea dentata</w:t>
      </w:r>
      <w:r>
        <w:rPr>
          <w:rFonts w:ascii="Palatino Linotype" w:hAnsi="Palatino Linotype"/>
          <w:color w:val="000000"/>
          <w:sz w:val="22"/>
          <w:szCs w:val="22"/>
        </w:rPr>
        <w:t>) and the Ash genera (</w:t>
      </w:r>
      <w:r>
        <w:rPr>
          <w:rFonts w:ascii="Palatino Linotype" w:hAnsi="Palatino Linotype"/>
          <w:i/>
          <w:iCs/>
          <w:color w:val="000000"/>
          <w:sz w:val="22"/>
          <w:szCs w:val="22"/>
        </w:rPr>
        <w:t xml:space="preserve">Fraxinus </w:t>
      </w:r>
      <w:r>
        <w:rPr>
          <w:rFonts w:ascii="Palatino Linotype" w:hAnsi="Palatino Linotype"/>
          <w:color w:val="000000"/>
          <w:sz w:val="22"/>
          <w:szCs w:val="22"/>
        </w:rPr>
        <w:t>spp</w:t>
      </w:r>
      <w:r>
        <w:rPr>
          <w:rFonts w:ascii="Palatino Linotype" w:hAnsi="Palatino Linotype"/>
          <w:i/>
          <w:iCs/>
          <w:color w:val="000000"/>
          <w:sz w:val="22"/>
          <w:szCs w:val="22"/>
        </w:rPr>
        <w:t>.</w:t>
      </w:r>
      <w:r>
        <w:rPr>
          <w:rFonts w:ascii="Palatino Linotype" w:hAnsi="Palatino Linotype"/>
          <w:color w:val="000000"/>
          <w:sz w:val="22"/>
          <w:szCs w:val="22"/>
        </w:rPr>
        <w:t xml:space="preserve">) have been decimated by pests and pathogens, with stand-clearing disturbances often occurring a few years after initial infestation (Anderson 2020, </w:t>
      </w:r>
      <w:proofErr w:type="spellStart"/>
      <w:r>
        <w:rPr>
          <w:rFonts w:ascii="Palatino Linotype" w:hAnsi="Palatino Linotype"/>
          <w:color w:val="000000"/>
          <w:sz w:val="22"/>
          <w:szCs w:val="22"/>
        </w:rPr>
        <w:t>Klooster</w:t>
      </w:r>
      <w:proofErr w:type="spellEnd"/>
      <w:r>
        <w:rPr>
          <w:rFonts w:ascii="Palatino Linotype" w:hAnsi="Palatino Linotype"/>
          <w:color w:val="000000"/>
          <w:sz w:val="22"/>
          <w:szCs w:val="22"/>
        </w:rPr>
        <w:t xml:space="preserve"> et al. 2013, CITATION)</w:t>
      </w:r>
      <w:r>
        <w:rPr>
          <w:rFonts w:ascii="Palatino Linotype" w:hAnsi="Palatino Linotype"/>
          <w:color w:val="000000"/>
          <w:sz w:val="22"/>
          <w:szCs w:val="22"/>
        </w:rPr>
        <w:t>”</w:t>
      </w:r>
    </w:p>
    <w:p w14:paraId="2C726079" w14:textId="66F5DEDA" w:rsidR="006D2FA5" w:rsidRDefault="006D2FA5" w:rsidP="006D2FA5">
      <w:pPr>
        <w:pStyle w:val="ListParagraph"/>
        <w:numPr>
          <w:ilvl w:val="1"/>
          <w:numId w:val="2"/>
        </w:numPr>
        <w:rPr>
          <w:rFonts w:ascii="Palatino Linotype" w:hAnsi="Palatino Linotype"/>
          <w:sz w:val="22"/>
          <w:szCs w:val="22"/>
        </w:rPr>
      </w:pPr>
      <w:r>
        <w:rPr>
          <w:rFonts w:ascii="Palatino Linotype" w:hAnsi="Palatino Linotype"/>
          <w:sz w:val="22"/>
          <w:szCs w:val="22"/>
        </w:rPr>
        <w:t>Citation needed specifically for historic ash abundance and length of time from infestation to mortality in Chestnuts</w:t>
      </w:r>
    </w:p>
    <w:p w14:paraId="541E592E" w14:textId="4FF27FE5" w:rsidR="006D2FA5" w:rsidRPr="006D2FA5" w:rsidRDefault="006D2FA5" w:rsidP="006D2FA5">
      <w:pPr>
        <w:pStyle w:val="ListParagraph"/>
        <w:numPr>
          <w:ilvl w:val="0"/>
          <w:numId w:val="2"/>
        </w:numPr>
        <w:rPr>
          <w:rFonts w:ascii="Palatino Linotype" w:hAnsi="Palatino Linotype"/>
          <w:sz w:val="22"/>
          <w:szCs w:val="22"/>
        </w:rPr>
      </w:pPr>
      <w:r>
        <w:rPr>
          <w:rFonts w:ascii="Palatino Linotype" w:hAnsi="Palatino Linotype"/>
          <w:i/>
          <w:iCs/>
          <w:sz w:val="22"/>
          <w:szCs w:val="22"/>
        </w:rPr>
        <w:t xml:space="preserve">Line 78-80: </w:t>
      </w:r>
      <w:r>
        <w:rPr>
          <w:rFonts w:ascii="Palatino Linotype" w:hAnsi="Palatino Linotype"/>
          <w:sz w:val="22"/>
          <w:szCs w:val="22"/>
        </w:rPr>
        <w:t>“</w:t>
      </w:r>
      <w:r>
        <w:rPr>
          <w:rFonts w:ascii="Palatino Linotype" w:hAnsi="Palatino Linotype"/>
          <w:color w:val="000000"/>
          <w:sz w:val="22"/>
          <w:szCs w:val="22"/>
        </w:rPr>
        <w:t xml:space="preserve">These previously dominant overstory species are now confined to the understory as non-reproductive seeds and saplings (Elliot and Swank 2008, </w:t>
      </w:r>
      <w:proofErr w:type="spellStart"/>
      <w:r>
        <w:rPr>
          <w:rFonts w:ascii="Palatino Linotype" w:hAnsi="Palatino Linotype"/>
          <w:color w:val="000000"/>
          <w:sz w:val="22"/>
          <w:szCs w:val="22"/>
        </w:rPr>
        <w:t>Anagnostakis</w:t>
      </w:r>
      <w:proofErr w:type="spellEnd"/>
      <w:r>
        <w:rPr>
          <w:rFonts w:ascii="Palatino Linotype" w:hAnsi="Palatino Linotype"/>
          <w:color w:val="000000"/>
          <w:sz w:val="22"/>
          <w:szCs w:val="22"/>
        </w:rPr>
        <w:t xml:space="preserve"> 1987,</w:t>
      </w:r>
      <w:r>
        <w:rPr>
          <w:rFonts w:ascii="Palatino Linotype" w:hAnsi="Palatino Linotype"/>
          <w:color w:val="000000"/>
          <w:sz w:val="22"/>
          <w:szCs w:val="22"/>
        </w:rPr>
        <w:t xml:space="preserve"> CITATION</w:t>
      </w:r>
      <w:r>
        <w:rPr>
          <w:rFonts w:ascii="Palatino Linotype" w:hAnsi="Palatino Linotype"/>
          <w:color w:val="000000"/>
          <w:sz w:val="22"/>
          <w:szCs w:val="22"/>
        </w:rPr>
        <w:t>)</w:t>
      </w:r>
    </w:p>
    <w:p w14:paraId="09F7B7DE" w14:textId="329BC0F6" w:rsidR="006D2FA5" w:rsidRPr="006D2FA5" w:rsidRDefault="006D2FA5" w:rsidP="006D2FA5">
      <w:pPr>
        <w:pStyle w:val="ListParagraph"/>
        <w:numPr>
          <w:ilvl w:val="1"/>
          <w:numId w:val="2"/>
        </w:numPr>
        <w:rPr>
          <w:rFonts w:ascii="Palatino Linotype" w:hAnsi="Palatino Linotype"/>
          <w:sz w:val="22"/>
          <w:szCs w:val="22"/>
        </w:rPr>
      </w:pPr>
      <w:r>
        <w:rPr>
          <w:rFonts w:ascii="Palatino Linotype" w:hAnsi="Palatino Linotype"/>
          <w:sz w:val="22"/>
          <w:szCs w:val="22"/>
        </w:rPr>
        <w:t>Citation needed specifically for Ash trees</w:t>
      </w:r>
    </w:p>
    <w:p w14:paraId="3B2177A6" w14:textId="6FFD2F4D" w:rsidR="00D71B8B" w:rsidRDefault="00D71B8B" w:rsidP="00D71B8B">
      <w:pPr>
        <w:rPr>
          <w:rFonts w:ascii="Palatino Linotype" w:hAnsi="Palatino Linotype"/>
          <w:sz w:val="22"/>
          <w:szCs w:val="22"/>
        </w:rPr>
      </w:pPr>
      <w:r>
        <w:rPr>
          <w:rFonts w:ascii="Palatino Linotype" w:hAnsi="Palatino Linotype"/>
          <w:sz w:val="22"/>
          <w:szCs w:val="22"/>
        </w:rPr>
        <w:t xml:space="preserve">Citations </w:t>
      </w:r>
      <w:r w:rsidR="008F0606">
        <w:rPr>
          <w:rFonts w:ascii="Palatino Linotype" w:hAnsi="Palatino Linotype"/>
          <w:sz w:val="22"/>
          <w:szCs w:val="22"/>
        </w:rPr>
        <w:t xml:space="preserve">that </w:t>
      </w:r>
      <w:r>
        <w:rPr>
          <w:rFonts w:ascii="Palatino Linotype" w:hAnsi="Palatino Linotype"/>
          <w:sz w:val="22"/>
          <w:szCs w:val="22"/>
        </w:rPr>
        <w:t>need to be checked</w:t>
      </w:r>
    </w:p>
    <w:p w14:paraId="2F852507" w14:textId="7219FFCE" w:rsidR="00D71B8B" w:rsidRPr="00D71B8B" w:rsidRDefault="00D71B8B" w:rsidP="00D71B8B">
      <w:pPr>
        <w:pStyle w:val="ListParagraph"/>
        <w:numPr>
          <w:ilvl w:val="0"/>
          <w:numId w:val="2"/>
        </w:numPr>
        <w:rPr>
          <w:rFonts w:ascii="Palatino Linotype" w:hAnsi="Palatino Linotype"/>
          <w:sz w:val="22"/>
          <w:szCs w:val="22"/>
        </w:rPr>
      </w:pPr>
      <w:r>
        <w:rPr>
          <w:rFonts w:ascii="Palatino Linotype" w:hAnsi="Palatino Linotype"/>
          <w:i/>
          <w:iCs/>
          <w:sz w:val="22"/>
          <w:szCs w:val="22"/>
        </w:rPr>
        <w:t xml:space="preserve">Line 67-69: </w:t>
      </w:r>
      <w:r w:rsidR="006D2FA5">
        <w:rPr>
          <w:rFonts w:ascii="Palatino Linotype" w:hAnsi="Palatino Linotype"/>
          <w:sz w:val="22"/>
          <w:szCs w:val="22"/>
        </w:rPr>
        <w:t>“</w:t>
      </w:r>
      <w:r>
        <w:rPr>
          <w:rFonts w:ascii="Palatino Linotype" w:hAnsi="Palatino Linotype"/>
          <w:color w:val="000000"/>
          <w:sz w:val="22"/>
          <w:szCs w:val="22"/>
        </w:rPr>
        <w:t>Nuisance pests and pathogens can have a protracted and enduring impact on forests, often modifying forest productivity, nutrient cycling, successional trajectories and geomorphic processes (Lovett et al. 2016, Fischer et al. 2013, Herms and McCullough 2014, Fei et al. 2014)</w:t>
      </w:r>
      <w:r w:rsidR="006D2FA5">
        <w:rPr>
          <w:rFonts w:ascii="Palatino Linotype" w:hAnsi="Palatino Linotype"/>
          <w:color w:val="000000"/>
          <w:sz w:val="22"/>
          <w:szCs w:val="22"/>
        </w:rPr>
        <w:t>.”</w:t>
      </w:r>
      <w:r>
        <w:rPr>
          <w:rFonts w:ascii="Palatino Linotype" w:hAnsi="Palatino Linotype"/>
          <w:color w:val="000000"/>
          <w:sz w:val="22"/>
          <w:szCs w:val="22"/>
        </w:rPr>
        <w:t>.</w:t>
      </w:r>
    </w:p>
    <w:p w14:paraId="113CA80D" w14:textId="6BC615FF" w:rsidR="008F0606" w:rsidRPr="009A7444" w:rsidRDefault="00D71B8B" w:rsidP="008F0606">
      <w:pPr>
        <w:pStyle w:val="ListParagraph"/>
        <w:numPr>
          <w:ilvl w:val="0"/>
          <w:numId w:val="2"/>
        </w:numPr>
        <w:rPr>
          <w:rFonts w:ascii="Palatino Linotype" w:hAnsi="Palatino Linotype"/>
          <w:sz w:val="22"/>
          <w:szCs w:val="22"/>
        </w:rPr>
      </w:pPr>
      <w:r>
        <w:rPr>
          <w:rFonts w:ascii="Palatino Linotype" w:hAnsi="Palatino Linotype"/>
          <w:i/>
          <w:iCs/>
          <w:sz w:val="22"/>
          <w:szCs w:val="22"/>
        </w:rPr>
        <w:lastRenderedPageBreak/>
        <w:t>Line 70-</w:t>
      </w:r>
      <w:r w:rsidRPr="006D2FA5">
        <w:rPr>
          <w:rFonts w:ascii="Palatino Linotype" w:hAnsi="Palatino Linotype"/>
          <w:i/>
          <w:iCs/>
          <w:sz w:val="22"/>
          <w:szCs w:val="22"/>
        </w:rPr>
        <w:t>73</w:t>
      </w:r>
      <w:r>
        <w:rPr>
          <w:rFonts w:ascii="Palatino Linotype" w:hAnsi="Palatino Linotype"/>
          <w:sz w:val="22"/>
          <w:szCs w:val="22"/>
        </w:rPr>
        <w:t xml:space="preserve">: </w:t>
      </w:r>
      <w:r w:rsidR="006D2FA5">
        <w:rPr>
          <w:rFonts w:ascii="Palatino Linotype" w:hAnsi="Palatino Linotype"/>
          <w:sz w:val="22"/>
          <w:szCs w:val="22"/>
        </w:rPr>
        <w:t>“</w:t>
      </w:r>
      <w:r>
        <w:rPr>
          <w:rFonts w:ascii="Palatino Linotype" w:hAnsi="Palatino Linotype"/>
          <w:color w:val="000000"/>
          <w:sz w:val="22"/>
          <w:szCs w:val="22"/>
        </w:rPr>
        <w:t xml:space="preserve">The presence of non-indigenous forest insects and diseases, which have been historically introduced to new ecosystems through intercontinental trade, will continue to proliferate with increased globalization and human movement (Fischer et al. 2013, </w:t>
      </w:r>
      <w:proofErr w:type="spellStart"/>
      <w:r>
        <w:rPr>
          <w:rFonts w:ascii="Palatino Linotype" w:hAnsi="Palatino Linotype"/>
          <w:color w:val="000000"/>
          <w:sz w:val="22"/>
          <w:szCs w:val="22"/>
        </w:rPr>
        <w:t>Aukema</w:t>
      </w:r>
      <w:proofErr w:type="spellEnd"/>
      <w:r>
        <w:rPr>
          <w:rFonts w:ascii="Palatino Linotype" w:hAnsi="Palatino Linotype"/>
          <w:color w:val="000000"/>
          <w:sz w:val="22"/>
          <w:szCs w:val="22"/>
        </w:rPr>
        <w:t xml:space="preserve"> et al. 2010, </w:t>
      </w:r>
      <w:proofErr w:type="spellStart"/>
      <w:r>
        <w:rPr>
          <w:rFonts w:ascii="Palatino Linotype" w:hAnsi="Palatino Linotype"/>
          <w:color w:val="000000"/>
          <w:sz w:val="22"/>
          <w:szCs w:val="22"/>
        </w:rPr>
        <w:t>Brockerhoff</w:t>
      </w:r>
      <w:proofErr w:type="spellEnd"/>
      <w:r>
        <w:rPr>
          <w:rFonts w:ascii="Palatino Linotype" w:hAnsi="Palatino Linotype"/>
          <w:color w:val="000000"/>
          <w:sz w:val="22"/>
          <w:szCs w:val="22"/>
        </w:rPr>
        <w:t xml:space="preserve"> et al. 2006).</w:t>
      </w:r>
      <w:r w:rsidR="006D2FA5">
        <w:rPr>
          <w:rFonts w:ascii="Palatino Linotype" w:hAnsi="Palatino Linotype"/>
          <w:color w:val="000000"/>
          <w:sz w:val="22"/>
          <w:szCs w:val="22"/>
        </w:rPr>
        <w:t>”</w:t>
      </w:r>
    </w:p>
    <w:p w14:paraId="5A21E0E6" w14:textId="24AC9B70" w:rsidR="008F0606" w:rsidRDefault="008F0606" w:rsidP="008F0606">
      <w:pPr>
        <w:rPr>
          <w:rFonts w:ascii="Palatino Linotype" w:hAnsi="Palatino Linotype"/>
          <w:sz w:val="22"/>
          <w:szCs w:val="22"/>
        </w:rPr>
      </w:pPr>
      <w:r>
        <w:rPr>
          <w:rFonts w:ascii="Palatino Linotype" w:hAnsi="Palatino Linotype"/>
          <w:sz w:val="22"/>
          <w:szCs w:val="22"/>
        </w:rPr>
        <w:t>Citations that need to be added to the References</w:t>
      </w:r>
    </w:p>
    <w:p w14:paraId="3642439E" w14:textId="72FAC06E" w:rsidR="008F0606" w:rsidRDefault="008F0606" w:rsidP="008F0606">
      <w:pPr>
        <w:pStyle w:val="ListParagraph"/>
        <w:numPr>
          <w:ilvl w:val="0"/>
          <w:numId w:val="2"/>
        </w:numPr>
        <w:rPr>
          <w:rFonts w:ascii="Palatino Linotype" w:hAnsi="Palatino Linotype"/>
          <w:sz w:val="22"/>
          <w:szCs w:val="22"/>
        </w:rPr>
      </w:pPr>
      <w:r>
        <w:rPr>
          <w:rFonts w:ascii="Palatino Linotype" w:hAnsi="Palatino Linotype"/>
          <w:sz w:val="22"/>
          <w:szCs w:val="22"/>
        </w:rPr>
        <w:t>Elliot and Swank 2008</w:t>
      </w:r>
    </w:p>
    <w:p w14:paraId="7A1CFCA9" w14:textId="0B4772CD" w:rsidR="008F0606" w:rsidRDefault="008F0606" w:rsidP="008F0606">
      <w:pPr>
        <w:pStyle w:val="ListParagraph"/>
        <w:numPr>
          <w:ilvl w:val="0"/>
          <w:numId w:val="2"/>
        </w:numPr>
        <w:rPr>
          <w:rFonts w:ascii="Palatino Linotype" w:hAnsi="Palatino Linotype"/>
          <w:sz w:val="22"/>
          <w:szCs w:val="22"/>
        </w:rPr>
      </w:pPr>
      <w:proofErr w:type="spellStart"/>
      <w:r>
        <w:rPr>
          <w:rFonts w:ascii="Palatino Linotype" w:hAnsi="Palatino Linotype"/>
          <w:sz w:val="22"/>
          <w:szCs w:val="22"/>
        </w:rPr>
        <w:t>Anagnostakis</w:t>
      </w:r>
      <w:proofErr w:type="spellEnd"/>
      <w:r>
        <w:rPr>
          <w:rFonts w:ascii="Palatino Linotype" w:hAnsi="Palatino Linotype"/>
          <w:sz w:val="22"/>
          <w:szCs w:val="22"/>
        </w:rPr>
        <w:t xml:space="preserve"> 1987</w:t>
      </w:r>
    </w:p>
    <w:p w14:paraId="2EF94004" w14:textId="06160CC5" w:rsidR="00C40DCD" w:rsidRDefault="00C40DCD" w:rsidP="008F0606">
      <w:pPr>
        <w:pStyle w:val="ListParagraph"/>
        <w:numPr>
          <w:ilvl w:val="0"/>
          <w:numId w:val="2"/>
        </w:numPr>
        <w:rPr>
          <w:rFonts w:ascii="Palatino Linotype" w:hAnsi="Palatino Linotype"/>
          <w:sz w:val="22"/>
          <w:szCs w:val="22"/>
        </w:rPr>
      </w:pPr>
      <w:r>
        <w:rPr>
          <w:rFonts w:ascii="Palatino Linotype" w:hAnsi="Palatino Linotype"/>
          <w:sz w:val="22"/>
          <w:szCs w:val="22"/>
        </w:rPr>
        <w:t>Lovett et al. 2016</w:t>
      </w:r>
    </w:p>
    <w:p w14:paraId="3DE4713E" w14:textId="1AC7086F" w:rsidR="00C40DCD" w:rsidRDefault="006D2A02" w:rsidP="008F0606">
      <w:pPr>
        <w:pStyle w:val="ListParagraph"/>
        <w:numPr>
          <w:ilvl w:val="0"/>
          <w:numId w:val="2"/>
        </w:numPr>
        <w:rPr>
          <w:rFonts w:ascii="Palatino Linotype" w:hAnsi="Palatino Linotype"/>
          <w:sz w:val="22"/>
          <w:szCs w:val="22"/>
        </w:rPr>
      </w:pPr>
      <w:r>
        <w:rPr>
          <w:rFonts w:ascii="Palatino Linotype" w:hAnsi="Palatino Linotype"/>
          <w:sz w:val="22"/>
          <w:szCs w:val="22"/>
        </w:rPr>
        <w:t>Fischer et al. 2013</w:t>
      </w:r>
    </w:p>
    <w:p w14:paraId="42EE817C" w14:textId="0E693BC2" w:rsidR="006D2A02" w:rsidRDefault="006D2A02" w:rsidP="008F0606">
      <w:pPr>
        <w:pStyle w:val="ListParagraph"/>
        <w:numPr>
          <w:ilvl w:val="0"/>
          <w:numId w:val="2"/>
        </w:numPr>
        <w:rPr>
          <w:rFonts w:ascii="Palatino Linotype" w:hAnsi="Palatino Linotype"/>
          <w:sz w:val="22"/>
          <w:szCs w:val="22"/>
        </w:rPr>
      </w:pPr>
      <w:r>
        <w:rPr>
          <w:rFonts w:ascii="Palatino Linotype" w:hAnsi="Palatino Linotype"/>
          <w:sz w:val="22"/>
          <w:szCs w:val="22"/>
        </w:rPr>
        <w:t>Herms and McCullough 2014</w:t>
      </w:r>
    </w:p>
    <w:p w14:paraId="3442D55F" w14:textId="6F184F05" w:rsidR="006D2A02" w:rsidRDefault="006D2A02" w:rsidP="008F0606">
      <w:pPr>
        <w:pStyle w:val="ListParagraph"/>
        <w:numPr>
          <w:ilvl w:val="0"/>
          <w:numId w:val="2"/>
        </w:numPr>
        <w:rPr>
          <w:rFonts w:ascii="Palatino Linotype" w:hAnsi="Palatino Linotype"/>
          <w:sz w:val="22"/>
          <w:szCs w:val="22"/>
        </w:rPr>
      </w:pPr>
      <w:r>
        <w:rPr>
          <w:rFonts w:ascii="Palatino Linotype" w:hAnsi="Palatino Linotype"/>
          <w:sz w:val="22"/>
          <w:szCs w:val="22"/>
        </w:rPr>
        <w:t>Fei et al. 2014</w:t>
      </w:r>
    </w:p>
    <w:p w14:paraId="1726364B" w14:textId="75C1586F" w:rsidR="006D2A02" w:rsidRDefault="006D2A02" w:rsidP="008F0606">
      <w:pPr>
        <w:pStyle w:val="ListParagraph"/>
        <w:numPr>
          <w:ilvl w:val="0"/>
          <w:numId w:val="2"/>
        </w:numPr>
        <w:rPr>
          <w:rFonts w:ascii="Palatino Linotype" w:hAnsi="Palatino Linotype"/>
          <w:sz w:val="22"/>
          <w:szCs w:val="22"/>
        </w:rPr>
      </w:pPr>
      <w:proofErr w:type="spellStart"/>
      <w:r>
        <w:rPr>
          <w:rFonts w:ascii="Palatino Linotype" w:hAnsi="Palatino Linotype"/>
          <w:sz w:val="22"/>
          <w:szCs w:val="22"/>
        </w:rPr>
        <w:t>Aukema</w:t>
      </w:r>
      <w:proofErr w:type="spellEnd"/>
      <w:r>
        <w:rPr>
          <w:rFonts w:ascii="Palatino Linotype" w:hAnsi="Palatino Linotype"/>
          <w:sz w:val="22"/>
          <w:szCs w:val="22"/>
        </w:rPr>
        <w:t xml:space="preserve"> et al. 2010</w:t>
      </w:r>
    </w:p>
    <w:p w14:paraId="31DD0B13" w14:textId="07344E41" w:rsidR="006D2A02" w:rsidRDefault="006D2A02" w:rsidP="008F0606">
      <w:pPr>
        <w:pStyle w:val="ListParagraph"/>
        <w:numPr>
          <w:ilvl w:val="0"/>
          <w:numId w:val="2"/>
        </w:numPr>
        <w:rPr>
          <w:rFonts w:ascii="Palatino Linotype" w:hAnsi="Palatino Linotype"/>
          <w:sz w:val="22"/>
          <w:szCs w:val="22"/>
        </w:rPr>
      </w:pPr>
      <w:proofErr w:type="spellStart"/>
      <w:r>
        <w:rPr>
          <w:rFonts w:ascii="Palatino Linotype" w:hAnsi="Palatino Linotype"/>
          <w:sz w:val="22"/>
          <w:szCs w:val="22"/>
        </w:rPr>
        <w:t>Brockerhoff</w:t>
      </w:r>
      <w:proofErr w:type="spellEnd"/>
      <w:r>
        <w:rPr>
          <w:rFonts w:ascii="Palatino Linotype" w:hAnsi="Palatino Linotype"/>
          <w:sz w:val="22"/>
          <w:szCs w:val="22"/>
        </w:rPr>
        <w:t xml:space="preserve"> et al. 2006</w:t>
      </w:r>
    </w:p>
    <w:p w14:paraId="3DF2570C" w14:textId="0F6EC118" w:rsidR="006D2A02" w:rsidRDefault="006D2A02" w:rsidP="008F0606">
      <w:pPr>
        <w:pStyle w:val="ListParagraph"/>
        <w:numPr>
          <w:ilvl w:val="0"/>
          <w:numId w:val="2"/>
        </w:numPr>
        <w:rPr>
          <w:rFonts w:ascii="Palatino Linotype" w:hAnsi="Palatino Linotype"/>
          <w:sz w:val="22"/>
          <w:szCs w:val="22"/>
        </w:rPr>
      </w:pPr>
      <w:proofErr w:type="spellStart"/>
      <w:r>
        <w:rPr>
          <w:rFonts w:ascii="Palatino Linotype" w:hAnsi="Palatino Linotype"/>
          <w:sz w:val="22"/>
          <w:szCs w:val="22"/>
        </w:rPr>
        <w:t>Klooster</w:t>
      </w:r>
      <w:proofErr w:type="spellEnd"/>
      <w:r>
        <w:rPr>
          <w:rFonts w:ascii="Palatino Linotype" w:hAnsi="Palatino Linotype"/>
          <w:sz w:val="22"/>
          <w:szCs w:val="22"/>
        </w:rPr>
        <w:t xml:space="preserve"> et al. 2013</w:t>
      </w:r>
    </w:p>
    <w:p w14:paraId="3C9AD642" w14:textId="2EED13C3" w:rsidR="006D2A02" w:rsidRDefault="006D2A02" w:rsidP="008F0606">
      <w:pPr>
        <w:pStyle w:val="ListParagraph"/>
        <w:numPr>
          <w:ilvl w:val="0"/>
          <w:numId w:val="2"/>
        </w:numPr>
        <w:rPr>
          <w:rFonts w:ascii="Palatino Linotype" w:hAnsi="Palatino Linotype"/>
          <w:sz w:val="22"/>
          <w:szCs w:val="22"/>
        </w:rPr>
      </w:pPr>
      <w:r>
        <w:rPr>
          <w:rFonts w:ascii="Palatino Linotype" w:hAnsi="Palatino Linotype"/>
          <w:sz w:val="22"/>
          <w:szCs w:val="22"/>
        </w:rPr>
        <w:t>Ellison et al. 2018</w:t>
      </w:r>
    </w:p>
    <w:p w14:paraId="3FE26C73" w14:textId="60801043" w:rsidR="006D2A02" w:rsidRDefault="006D2A02" w:rsidP="008F0606">
      <w:pPr>
        <w:pStyle w:val="ListParagraph"/>
        <w:numPr>
          <w:ilvl w:val="0"/>
          <w:numId w:val="2"/>
        </w:numPr>
        <w:rPr>
          <w:rFonts w:ascii="Palatino Linotype" w:hAnsi="Palatino Linotype"/>
          <w:sz w:val="22"/>
          <w:szCs w:val="22"/>
        </w:rPr>
      </w:pPr>
      <w:r>
        <w:rPr>
          <w:rFonts w:ascii="Palatino Linotype" w:hAnsi="Palatino Linotype"/>
          <w:sz w:val="22"/>
          <w:szCs w:val="22"/>
        </w:rPr>
        <w:t>Fei et al. 2013</w:t>
      </w:r>
    </w:p>
    <w:p w14:paraId="0FFD7518" w14:textId="77777777" w:rsidR="009A7444" w:rsidRPr="009A7444" w:rsidRDefault="009A7444" w:rsidP="009A7444">
      <w:pPr>
        <w:rPr>
          <w:rFonts w:ascii="Palatino Linotype" w:hAnsi="Palatino Linotype"/>
        </w:rPr>
      </w:pPr>
    </w:p>
    <w:p w14:paraId="7375D370" w14:textId="0A3D54FF" w:rsidR="00AA312F" w:rsidRDefault="009A7444" w:rsidP="009A7444">
      <w:pPr>
        <w:rPr>
          <w:rFonts w:ascii="Palatino Linotype" w:hAnsi="Palatino Linotype"/>
        </w:rPr>
      </w:pPr>
      <w:r w:rsidRPr="009A7444">
        <w:rPr>
          <w:rFonts w:ascii="Palatino Linotype" w:hAnsi="Palatino Linotype"/>
        </w:rPr>
        <w:t xml:space="preserve">Paragraph 3 – </w:t>
      </w:r>
      <w:r w:rsidR="00AA312F">
        <w:rPr>
          <w:rFonts w:ascii="Palatino Linotype" w:hAnsi="Palatino Linotype"/>
        </w:rPr>
        <w:t>Deer Browsing and Regeneration Debt</w:t>
      </w:r>
    </w:p>
    <w:p w14:paraId="4E8E0EDD" w14:textId="58AB82F7" w:rsidR="009B162F" w:rsidRPr="009B162F" w:rsidRDefault="00E05346" w:rsidP="009B162F">
      <w:pPr>
        <w:rPr>
          <w:rFonts w:ascii="Palatino Linotype" w:hAnsi="Palatino Linotype"/>
          <w:sz w:val="22"/>
          <w:szCs w:val="22"/>
        </w:rPr>
      </w:pPr>
      <w:r>
        <w:rPr>
          <w:rFonts w:ascii="Palatino Linotype" w:hAnsi="Palatino Linotype"/>
          <w:sz w:val="22"/>
          <w:szCs w:val="22"/>
        </w:rPr>
        <w:t>**</w:t>
      </w:r>
      <w:r w:rsidRPr="00E05346">
        <w:rPr>
          <w:rFonts w:ascii="Palatino Linotype" w:hAnsi="Palatino Linotype"/>
          <w:sz w:val="22"/>
          <w:szCs w:val="22"/>
        </w:rPr>
        <w:t xml:space="preserve">Unedited </w:t>
      </w:r>
      <w:r w:rsidR="009B162F">
        <w:rPr>
          <w:rFonts w:ascii="Palatino Linotype" w:hAnsi="Palatino Linotype"/>
          <w:sz w:val="22"/>
          <w:szCs w:val="22"/>
        </w:rPr>
        <w:t>Paragraph</w:t>
      </w:r>
      <w:r w:rsidRPr="00E05346">
        <w:rPr>
          <w:rFonts w:ascii="Palatino Linotype" w:hAnsi="Palatino Linotype"/>
          <w:sz w:val="22"/>
          <w:szCs w:val="22"/>
        </w:rPr>
        <w:t xml:space="preserve"> – start here </w:t>
      </w:r>
      <w:proofErr w:type="gramStart"/>
      <w:r w:rsidRPr="00E05346">
        <w:rPr>
          <w:rFonts w:ascii="Palatino Linotype" w:hAnsi="Palatino Linotype"/>
          <w:sz w:val="22"/>
          <w:szCs w:val="22"/>
        </w:rPr>
        <w:t>tomorrow!</w:t>
      </w:r>
      <w:r>
        <w:rPr>
          <w:rFonts w:ascii="Palatino Linotype" w:hAnsi="Palatino Linotype"/>
          <w:sz w:val="22"/>
          <w:szCs w:val="22"/>
        </w:rPr>
        <w:t>*</w:t>
      </w:r>
      <w:proofErr w:type="gramEnd"/>
      <w:r>
        <w:rPr>
          <w:rFonts w:ascii="Palatino Linotype" w:hAnsi="Palatino Linotype"/>
          <w:sz w:val="22"/>
          <w:szCs w:val="22"/>
        </w:rPr>
        <w:t>*</w:t>
      </w:r>
    </w:p>
    <w:p w14:paraId="3ADD20A2" w14:textId="77777777" w:rsidR="009B162F" w:rsidRDefault="009B162F" w:rsidP="009B162F">
      <w:pPr>
        <w:rPr>
          <w:rFonts w:ascii="Palatino Linotype" w:hAnsi="Palatino Linotype"/>
          <w:sz w:val="22"/>
          <w:szCs w:val="22"/>
        </w:rPr>
      </w:pPr>
      <w:r>
        <w:rPr>
          <w:rFonts w:ascii="Palatino Linotype" w:hAnsi="Palatino Linotype"/>
          <w:sz w:val="22"/>
          <w:szCs w:val="22"/>
        </w:rPr>
        <w:t>The following citations are cited in the initial citation – follow up to see if they support the statements in the sentences.</w:t>
      </w:r>
    </w:p>
    <w:p w14:paraId="5039B35A" w14:textId="77777777" w:rsidR="009B162F" w:rsidRPr="009B162F" w:rsidRDefault="009B162F" w:rsidP="009B162F">
      <w:pPr>
        <w:pStyle w:val="ListParagraph"/>
        <w:numPr>
          <w:ilvl w:val="0"/>
          <w:numId w:val="2"/>
        </w:numPr>
        <w:rPr>
          <w:rFonts w:ascii="Palatino Linotype" w:hAnsi="Palatino Linotype"/>
          <w:sz w:val="22"/>
          <w:szCs w:val="22"/>
        </w:rPr>
      </w:pPr>
      <w:r w:rsidRPr="009B162F">
        <w:rPr>
          <w:rFonts w:ascii="Palatino Linotype" w:hAnsi="Palatino Linotype"/>
          <w:sz w:val="22"/>
          <w:szCs w:val="22"/>
        </w:rPr>
        <w:t xml:space="preserve">McGarvey et al. 2013 – </w:t>
      </w:r>
      <w:proofErr w:type="spellStart"/>
      <w:r w:rsidRPr="009B162F">
        <w:rPr>
          <w:rFonts w:ascii="Palatino Linotype" w:hAnsi="Palatino Linotype"/>
          <w:color w:val="000000"/>
          <w:sz w:val="22"/>
          <w:szCs w:val="22"/>
        </w:rPr>
        <w:t>Dzieciolowski</w:t>
      </w:r>
      <w:proofErr w:type="spellEnd"/>
      <w:r w:rsidRPr="009B162F">
        <w:rPr>
          <w:rFonts w:ascii="Palatino Linotype" w:hAnsi="Palatino Linotype"/>
          <w:color w:val="000000"/>
          <w:sz w:val="22"/>
          <w:szCs w:val="22"/>
        </w:rPr>
        <w:t xml:space="preserve"> 1980, Gill and </w:t>
      </w:r>
      <w:proofErr w:type="spellStart"/>
      <w:r w:rsidRPr="009B162F">
        <w:rPr>
          <w:rFonts w:ascii="Palatino Linotype" w:hAnsi="Palatino Linotype"/>
          <w:color w:val="000000"/>
          <w:sz w:val="22"/>
          <w:szCs w:val="22"/>
        </w:rPr>
        <w:t>Beardall</w:t>
      </w:r>
      <w:proofErr w:type="spellEnd"/>
      <w:r w:rsidRPr="009B162F">
        <w:rPr>
          <w:rFonts w:ascii="Palatino Linotype" w:hAnsi="Palatino Linotype"/>
          <w:color w:val="000000"/>
          <w:sz w:val="22"/>
          <w:szCs w:val="22"/>
        </w:rPr>
        <w:t xml:space="preserve"> 2001, Healy 1997, </w:t>
      </w:r>
      <w:proofErr w:type="spellStart"/>
      <w:r w:rsidRPr="009B162F">
        <w:rPr>
          <w:rFonts w:ascii="Palatino Linotype" w:hAnsi="Palatino Linotype"/>
          <w:color w:val="000000"/>
          <w:sz w:val="22"/>
          <w:szCs w:val="22"/>
        </w:rPr>
        <w:t>Konig</w:t>
      </w:r>
      <w:proofErr w:type="spellEnd"/>
      <w:r w:rsidRPr="009B162F">
        <w:rPr>
          <w:rFonts w:ascii="Palatino Linotype" w:hAnsi="Palatino Linotype"/>
          <w:color w:val="000000"/>
          <w:sz w:val="22"/>
          <w:szCs w:val="22"/>
        </w:rPr>
        <w:t xml:space="preserve"> 1976, Putman et al. 1989</w:t>
      </w:r>
    </w:p>
    <w:p w14:paraId="50A26EFE" w14:textId="77777777" w:rsidR="009B162F" w:rsidRPr="009B162F" w:rsidRDefault="009B162F" w:rsidP="009B162F">
      <w:pPr>
        <w:pStyle w:val="ListParagraph"/>
        <w:numPr>
          <w:ilvl w:val="0"/>
          <w:numId w:val="2"/>
        </w:numPr>
        <w:rPr>
          <w:rFonts w:ascii="Palatino Linotype" w:hAnsi="Palatino Linotype"/>
          <w:sz w:val="22"/>
          <w:szCs w:val="22"/>
        </w:rPr>
      </w:pPr>
      <w:r w:rsidRPr="009B162F">
        <w:rPr>
          <w:rFonts w:ascii="Palatino Linotype" w:hAnsi="Palatino Linotype"/>
          <w:color w:val="000000"/>
          <w:sz w:val="22"/>
          <w:szCs w:val="22"/>
        </w:rPr>
        <w:t xml:space="preserve">McGarvey et al. 2013 – </w:t>
      </w:r>
      <w:proofErr w:type="spellStart"/>
      <w:r w:rsidRPr="009B162F">
        <w:rPr>
          <w:rFonts w:ascii="Palatino Linotype" w:hAnsi="Palatino Linotype"/>
          <w:color w:val="000000"/>
          <w:sz w:val="22"/>
          <w:szCs w:val="22"/>
        </w:rPr>
        <w:t>Asnani</w:t>
      </w:r>
      <w:proofErr w:type="spellEnd"/>
      <w:r w:rsidRPr="009B162F">
        <w:rPr>
          <w:rFonts w:ascii="Palatino Linotype" w:hAnsi="Palatino Linotype"/>
          <w:color w:val="000000"/>
          <w:sz w:val="22"/>
          <w:szCs w:val="22"/>
        </w:rPr>
        <w:t xml:space="preserve"> 2006</w:t>
      </w:r>
    </w:p>
    <w:p w14:paraId="0288E450" w14:textId="77777777" w:rsidR="009B162F" w:rsidRPr="009B162F" w:rsidRDefault="009B162F" w:rsidP="009B162F">
      <w:pPr>
        <w:pStyle w:val="ListParagraph"/>
        <w:numPr>
          <w:ilvl w:val="0"/>
          <w:numId w:val="2"/>
        </w:numPr>
        <w:rPr>
          <w:rFonts w:ascii="Palatino Linotype" w:hAnsi="Palatino Linotype"/>
          <w:sz w:val="22"/>
          <w:szCs w:val="22"/>
        </w:rPr>
      </w:pPr>
      <w:r w:rsidRPr="009B162F">
        <w:rPr>
          <w:rFonts w:ascii="Palatino Linotype" w:hAnsi="Palatino Linotype"/>
          <w:color w:val="000000"/>
          <w:sz w:val="22"/>
          <w:szCs w:val="22"/>
        </w:rPr>
        <w:t xml:space="preserve">Knauer et al. 2023 – Horsley and Marquis 1983; </w:t>
      </w:r>
      <w:proofErr w:type="spellStart"/>
      <w:r w:rsidRPr="009B162F">
        <w:rPr>
          <w:rFonts w:ascii="Palatino Linotype" w:hAnsi="Palatino Linotype"/>
          <w:color w:val="000000"/>
          <w:sz w:val="22"/>
          <w:szCs w:val="22"/>
        </w:rPr>
        <w:t>Stromayer</w:t>
      </w:r>
      <w:proofErr w:type="spellEnd"/>
      <w:r w:rsidRPr="009B162F">
        <w:rPr>
          <w:rFonts w:ascii="Palatino Linotype" w:hAnsi="Palatino Linotype"/>
          <w:color w:val="000000"/>
          <w:sz w:val="22"/>
          <w:szCs w:val="22"/>
        </w:rPr>
        <w:t xml:space="preserve"> and Warren 1997; </w:t>
      </w:r>
      <w:proofErr w:type="spellStart"/>
      <w:r w:rsidRPr="009B162F">
        <w:rPr>
          <w:rFonts w:ascii="Palatino Linotype" w:hAnsi="Palatino Linotype"/>
          <w:color w:val="000000"/>
          <w:sz w:val="22"/>
          <w:szCs w:val="22"/>
        </w:rPr>
        <w:t>Royo</w:t>
      </w:r>
      <w:proofErr w:type="spellEnd"/>
      <w:r w:rsidRPr="009B162F">
        <w:rPr>
          <w:rFonts w:ascii="Palatino Linotype" w:hAnsi="Palatino Linotype"/>
          <w:color w:val="000000"/>
          <w:sz w:val="22"/>
          <w:szCs w:val="22"/>
        </w:rPr>
        <w:t xml:space="preserve"> and Carson 2006</w:t>
      </w:r>
    </w:p>
    <w:p w14:paraId="4806F912" w14:textId="77777777" w:rsidR="009B162F" w:rsidRDefault="009B162F" w:rsidP="009A7444">
      <w:pPr>
        <w:rPr>
          <w:rFonts w:ascii="Palatino Linotype" w:hAnsi="Palatino Linotype"/>
          <w:sz w:val="22"/>
          <w:szCs w:val="22"/>
        </w:rPr>
      </w:pPr>
    </w:p>
    <w:p w14:paraId="602E3B14" w14:textId="4EBCF3E7" w:rsidR="00D71B8B" w:rsidRDefault="00AA312F" w:rsidP="00D71B8B">
      <w:pPr>
        <w:rPr>
          <w:rFonts w:ascii="Palatino Linotype" w:hAnsi="Palatino Linotype"/>
        </w:rPr>
      </w:pPr>
      <w:r>
        <w:rPr>
          <w:rFonts w:ascii="Palatino Linotype" w:hAnsi="Palatino Linotype"/>
          <w:color w:val="000000"/>
          <w:sz w:val="22"/>
          <w:szCs w:val="22"/>
        </w:rPr>
        <w:t>White-tailed deer (</w:t>
      </w:r>
      <w:r>
        <w:rPr>
          <w:rFonts w:ascii="Palatino Linotype" w:hAnsi="Palatino Linotype"/>
          <w:i/>
          <w:iCs/>
          <w:color w:val="000000"/>
          <w:sz w:val="22"/>
          <w:szCs w:val="22"/>
        </w:rPr>
        <w:t>Odocoileus virginianus</w:t>
      </w:r>
      <w:r>
        <w:rPr>
          <w:rFonts w:ascii="Palatino Linotype" w:hAnsi="Palatino Linotype"/>
          <w:color w:val="000000"/>
          <w:sz w:val="22"/>
          <w:szCs w:val="22"/>
        </w:rPr>
        <w:t>) are a nuisance species prevalent in eastern deciduous forests.</w:t>
      </w:r>
      <w:r>
        <w:rPr>
          <w:rFonts w:ascii="Palatino Linotype" w:hAnsi="Palatino Linotype"/>
          <w:i/>
          <w:iCs/>
          <w:color w:val="000000"/>
          <w:sz w:val="22"/>
          <w:szCs w:val="22"/>
        </w:rPr>
        <w:t xml:space="preserve"> </w:t>
      </w:r>
      <w:r>
        <w:rPr>
          <w:rFonts w:ascii="Palatino Linotype" w:hAnsi="Palatino Linotype"/>
          <w:color w:val="000000"/>
          <w:sz w:val="22"/>
          <w:szCs w:val="22"/>
        </w:rPr>
        <w:t xml:space="preserve">Their populations have dramatically increased in the past 50 years (McShea et al. 1997). due in large part to global change drivers. (McGarvey et al. 2013, Brown et al. 2000, </w:t>
      </w:r>
      <w:proofErr w:type="spellStart"/>
      <w:r>
        <w:rPr>
          <w:rFonts w:ascii="Palatino Linotype" w:hAnsi="Palatino Linotype"/>
          <w:color w:val="000000"/>
          <w:sz w:val="22"/>
          <w:szCs w:val="22"/>
        </w:rPr>
        <w:t>Côté</w:t>
      </w:r>
      <w:proofErr w:type="spellEnd"/>
      <w:r>
        <w:rPr>
          <w:rFonts w:ascii="Palatino Linotype" w:hAnsi="Palatino Linotype"/>
          <w:color w:val="000000"/>
          <w:sz w:val="22"/>
          <w:szCs w:val="22"/>
        </w:rPr>
        <w:t xml:space="preserve"> et al. 2004, Rooney 2001). White-tailed deer preferentially browse on woody plant species in their earliest life stages (McGarvey et al. 2013), with overabundant herbivory reduce seedling and sapling survival, growth, and density (Found in McGarvey et al. 2013 – </w:t>
      </w:r>
      <w:proofErr w:type="spellStart"/>
      <w:r>
        <w:rPr>
          <w:rFonts w:ascii="Palatino Linotype" w:hAnsi="Palatino Linotype"/>
          <w:color w:val="000000"/>
          <w:sz w:val="22"/>
          <w:szCs w:val="22"/>
        </w:rPr>
        <w:t>Dzieciolowski</w:t>
      </w:r>
      <w:proofErr w:type="spellEnd"/>
      <w:r>
        <w:rPr>
          <w:rFonts w:ascii="Palatino Linotype" w:hAnsi="Palatino Linotype"/>
          <w:color w:val="000000"/>
          <w:sz w:val="22"/>
          <w:szCs w:val="22"/>
        </w:rPr>
        <w:t xml:space="preserve"> 1980, Gill </w:t>
      </w:r>
      <w:r>
        <w:rPr>
          <w:rFonts w:ascii="Palatino Linotype" w:hAnsi="Palatino Linotype"/>
          <w:color w:val="000000"/>
          <w:sz w:val="22"/>
          <w:szCs w:val="22"/>
        </w:rPr>
        <w:lastRenderedPageBreak/>
        <w:t xml:space="preserve">and </w:t>
      </w:r>
      <w:proofErr w:type="spellStart"/>
      <w:r>
        <w:rPr>
          <w:rFonts w:ascii="Palatino Linotype" w:hAnsi="Palatino Linotype"/>
          <w:color w:val="000000"/>
          <w:sz w:val="22"/>
          <w:szCs w:val="22"/>
        </w:rPr>
        <w:t>Beardall</w:t>
      </w:r>
      <w:proofErr w:type="spellEnd"/>
      <w:r>
        <w:rPr>
          <w:rFonts w:ascii="Palatino Linotype" w:hAnsi="Palatino Linotype"/>
          <w:color w:val="000000"/>
          <w:sz w:val="22"/>
          <w:szCs w:val="22"/>
        </w:rPr>
        <w:t xml:space="preserve"> 2001, Healy 1997, </w:t>
      </w:r>
      <w:proofErr w:type="spellStart"/>
      <w:r>
        <w:rPr>
          <w:rFonts w:ascii="Palatino Linotype" w:hAnsi="Palatino Linotype"/>
          <w:color w:val="000000"/>
          <w:sz w:val="22"/>
          <w:szCs w:val="22"/>
        </w:rPr>
        <w:t>Konig</w:t>
      </w:r>
      <w:proofErr w:type="spellEnd"/>
      <w:r>
        <w:rPr>
          <w:rFonts w:ascii="Palatino Linotype" w:hAnsi="Palatino Linotype"/>
          <w:color w:val="000000"/>
          <w:sz w:val="22"/>
          <w:szCs w:val="22"/>
        </w:rPr>
        <w:t xml:space="preserve"> 1976, Putman et al. 1989). Chronic overabundance has been shown to reduce understory diversity and decrease the abundance of traditionally dominant species (CITATION). Due to climate change and human activity, many non-indigenous plant species are being introduced or number in forest ecosystems (CITATION). Deer find many of these species, including pawpaw (</w:t>
      </w:r>
      <w:r>
        <w:rPr>
          <w:rFonts w:ascii="Palatino Linotype" w:hAnsi="Palatino Linotype"/>
          <w:i/>
          <w:iCs/>
          <w:color w:val="000000"/>
          <w:sz w:val="22"/>
          <w:szCs w:val="22"/>
        </w:rPr>
        <w:t>Asimina triloba</w:t>
      </w:r>
      <w:r>
        <w:rPr>
          <w:rFonts w:ascii="Palatino Linotype" w:hAnsi="Palatino Linotype"/>
          <w:color w:val="000000"/>
          <w:sz w:val="22"/>
          <w:szCs w:val="22"/>
        </w:rPr>
        <w:t xml:space="preserve">), to be unpalatable (Found in McGarvey 2013 – </w:t>
      </w:r>
      <w:proofErr w:type="spellStart"/>
      <w:r>
        <w:rPr>
          <w:rFonts w:ascii="Palatino Linotype" w:hAnsi="Palatino Linotype"/>
          <w:color w:val="000000"/>
          <w:sz w:val="22"/>
          <w:szCs w:val="22"/>
        </w:rPr>
        <w:t>Asnani</w:t>
      </w:r>
      <w:proofErr w:type="spellEnd"/>
      <w:r>
        <w:rPr>
          <w:rFonts w:ascii="Palatino Linotype" w:hAnsi="Palatino Linotype"/>
          <w:color w:val="000000"/>
          <w:sz w:val="22"/>
          <w:szCs w:val="22"/>
        </w:rPr>
        <w:t xml:space="preserve"> 2006), and do not consume them at the same rates relative to their native counterparts (</w:t>
      </w:r>
      <w:r w:rsidR="00E05346">
        <w:rPr>
          <w:rFonts w:ascii="Palatino Linotype" w:hAnsi="Palatino Linotype"/>
          <w:color w:val="000000"/>
          <w:sz w:val="22"/>
          <w:szCs w:val="22"/>
        </w:rPr>
        <w:t>CITATION</w:t>
      </w:r>
      <w:r>
        <w:rPr>
          <w:rFonts w:ascii="Palatino Linotype" w:hAnsi="Palatino Linotype"/>
          <w:color w:val="000000"/>
          <w:sz w:val="22"/>
          <w:szCs w:val="22"/>
        </w:rPr>
        <w:t xml:space="preserve">), enabling them to form dense stands in forest understories (Found in Knauer et al. 2023 – Horsley and Marquis 1983; </w:t>
      </w:r>
      <w:proofErr w:type="spellStart"/>
      <w:r>
        <w:rPr>
          <w:rFonts w:ascii="Palatino Linotype" w:hAnsi="Palatino Linotype"/>
          <w:color w:val="000000"/>
          <w:sz w:val="22"/>
          <w:szCs w:val="22"/>
        </w:rPr>
        <w:t>Stromayer</w:t>
      </w:r>
      <w:proofErr w:type="spellEnd"/>
      <w:r>
        <w:rPr>
          <w:rFonts w:ascii="Palatino Linotype" w:hAnsi="Palatino Linotype"/>
          <w:color w:val="000000"/>
          <w:sz w:val="22"/>
          <w:szCs w:val="22"/>
        </w:rPr>
        <w:t xml:space="preserve"> and Warren 1997; </w:t>
      </w:r>
      <w:proofErr w:type="spellStart"/>
      <w:r>
        <w:rPr>
          <w:rFonts w:ascii="Palatino Linotype" w:hAnsi="Palatino Linotype"/>
          <w:color w:val="000000"/>
          <w:sz w:val="22"/>
          <w:szCs w:val="22"/>
        </w:rPr>
        <w:t>Royo</w:t>
      </w:r>
      <w:proofErr w:type="spellEnd"/>
      <w:r>
        <w:rPr>
          <w:rFonts w:ascii="Palatino Linotype" w:hAnsi="Palatino Linotype"/>
          <w:color w:val="000000"/>
          <w:sz w:val="22"/>
          <w:szCs w:val="22"/>
        </w:rPr>
        <w:t xml:space="preserve"> and Carson 2006). This lack of browsing pressure, coupled with characteristics such as fast growth rate and greater adaptability to altered conditions precipitated by climate change, allow nuisance plant species to outcompete other species in the understory (</w:t>
      </w:r>
      <w:r w:rsidR="00E05346">
        <w:rPr>
          <w:rFonts w:ascii="Palatino Linotype" w:hAnsi="Palatino Linotype"/>
          <w:color w:val="000000"/>
          <w:sz w:val="22"/>
          <w:szCs w:val="22"/>
        </w:rPr>
        <w:t>CITATION</w:t>
      </w:r>
      <w:r>
        <w:rPr>
          <w:rFonts w:ascii="Palatino Linotype" w:hAnsi="Palatino Linotype"/>
          <w:color w:val="000000"/>
          <w:sz w:val="22"/>
          <w:szCs w:val="22"/>
        </w:rPr>
        <w:t>). The interaction of these nuisance species on the landscape contributes to a recruitment failure in forests. The extent of the consequences derived from recruitment failure on species composition and forest structure is often not apparent for years (McGarvey et al. 2013)</w:t>
      </w:r>
    </w:p>
    <w:p w14:paraId="14562A11" w14:textId="77777777" w:rsidR="00CE3D2C" w:rsidRPr="00CE3D2C" w:rsidRDefault="00CE3D2C">
      <w:pPr>
        <w:rPr>
          <w:rFonts w:ascii="Palatino Linotype" w:hAnsi="Palatino Linotype"/>
        </w:rPr>
      </w:pPr>
    </w:p>
    <w:sectPr w:rsidR="00CE3D2C" w:rsidRPr="00CE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6948"/>
    <w:multiLevelType w:val="hybridMultilevel"/>
    <w:tmpl w:val="DC40FD5E"/>
    <w:lvl w:ilvl="0" w:tplc="3550A53E">
      <w:numFmt w:val="bullet"/>
      <w:lvlText w:val="-"/>
      <w:lvlJc w:val="left"/>
      <w:pPr>
        <w:ind w:left="720" w:hanging="360"/>
      </w:pPr>
      <w:rPr>
        <w:rFonts w:ascii="Palatino Linotype" w:eastAsiaTheme="minorHAnsi" w:hAnsi="Palatino Linotype"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60194"/>
    <w:multiLevelType w:val="hybridMultilevel"/>
    <w:tmpl w:val="FE2C950A"/>
    <w:lvl w:ilvl="0" w:tplc="D43ED00C">
      <w:numFmt w:val="bullet"/>
      <w:lvlText w:val="-"/>
      <w:lvlJc w:val="left"/>
      <w:pPr>
        <w:ind w:left="720" w:hanging="360"/>
      </w:pPr>
      <w:rPr>
        <w:rFonts w:ascii="Palatino Linotype" w:eastAsiaTheme="minorHAnsi" w:hAnsi="Palatino Linotype" w:cs="Calibri" w:hint="default"/>
        <w:b w:val="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363816">
    <w:abstractNumId w:val="1"/>
  </w:num>
  <w:num w:numId="2" w16cid:durableId="123805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2C"/>
    <w:rsid w:val="006D2A02"/>
    <w:rsid w:val="006D2FA5"/>
    <w:rsid w:val="00781982"/>
    <w:rsid w:val="008F0606"/>
    <w:rsid w:val="009A7444"/>
    <w:rsid w:val="009B162F"/>
    <w:rsid w:val="00AA312F"/>
    <w:rsid w:val="00C40DCD"/>
    <w:rsid w:val="00CE3D2C"/>
    <w:rsid w:val="00D71B8B"/>
    <w:rsid w:val="00E0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928CA"/>
  <w15:chartTrackingRefBased/>
  <w15:docId w15:val="{87EADF46-CC93-F744-8B10-EBFB3EF1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D2C"/>
    <w:rPr>
      <w:rFonts w:eastAsiaTheme="majorEastAsia" w:cstheme="majorBidi"/>
      <w:color w:val="272727" w:themeColor="text1" w:themeTint="D8"/>
    </w:rPr>
  </w:style>
  <w:style w:type="paragraph" w:styleId="Title">
    <w:name w:val="Title"/>
    <w:basedOn w:val="Normal"/>
    <w:next w:val="Normal"/>
    <w:link w:val="TitleChar"/>
    <w:uiPriority w:val="10"/>
    <w:qFormat/>
    <w:rsid w:val="00CE3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D2C"/>
    <w:pPr>
      <w:spacing w:before="160"/>
      <w:jc w:val="center"/>
    </w:pPr>
    <w:rPr>
      <w:i/>
      <w:iCs/>
      <w:color w:val="404040" w:themeColor="text1" w:themeTint="BF"/>
    </w:rPr>
  </w:style>
  <w:style w:type="character" w:customStyle="1" w:styleId="QuoteChar">
    <w:name w:val="Quote Char"/>
    <w:basedOn w:val="DefaultParagraphFont"/>
    <w:link w:val="Quote"/>
    <w:uiPriority w:val="29"/>
    <w:rsid w:val="00CE3D2C"/>
    <w:rPr>
      <w:i/>
      <w:iCs/>
      <w:color w:val="404040" w:themeColor="text1" w:themeTint="BF"/>
    </w:rPr>
  </w:style>
  <w:style w:type="paragraph" w:styleId="ListParagraph">
    <w:name w:val="List Paragraph"/>
    <w:basedOn w:val="Normal"/>
    <w:uiPriority w:val="34"/>
    <w:qFormat/>
    <w:rsid w:val="00CE3D2C"/>
    <w:pPr>
      <w:ind w:left="720"/>
      <w:contextualSpacing/>
    </w:pPr>
  </w:style>
  <w:style w:type="character" w:styleId="IntenseEmphasis">
    <w:name w:val="Intense Emphasis"/>
    <w:basedOn w:val="DefaultParagraphFont"/>
    <w:uiPriority w:val="21"/>
    <w:qFormat/>
    <w:rsid w:val="00CE3D2C"/>
    <w:rPr>
      <w:i/>
      <w:iCs/>
      <w:color w:val="0F4761" w:themeColor="accent1" w:themeShade="BF"/>
    </w:rPr>
  </w:style>
  <w:style w:type="paragraph" w:styleId="IntenseQuote">
    <w:name w:val="Intense Quote"/>
    <w:basedOn w:val="Normal"/>
    <w:next w:val="Normal"/>
    <w:link w:val="IntenseQuoteChar"/>
    <w:uiPriority w:val="30"/>
    <w:qFormat/>
    <w:rsid w:val="00CE3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D2C"/>
    <w:rPr>
      <w:i/>
      <w:iCs/>
      <w:color w:val="0F4761" w:themeColor="accent1" w:themeShade="BF"/>
    </w:rPr>
  </w:style>
  <w:style w:type="character" w:styleId="IntenseReference">
    <w:name w:val="Intense Reference"/>
    <w:basedOn w:val="DefaultParagraphFont"/>
    <w:uiPriority w:val="32"/>
    <w:qFormat/>
    <w:rsid w:val="00CE3D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Rachel</dc:creator>
  <cp:keywords/>
  <dc:description/>
  <cp:lastModifiedBy>Hoffman, Rachel</cp:lastModifiedBy>
  <cp:revision>4</cp:revision>
  <dcterms:created xsi:type="dcterms:W3CDTF">2024-03-11T20:49:00Z</dcterms:created>
  <dcterms:modified xsi:type="dcterms:W3CDTF">2024-03-11T22:51:00Z</dcterms:modified>
</cp:coreProperties>
</file>