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ТВОРЧЕСКИЙ ПУТЬ</w:t>
      </w:r>
    </w:p>
    <w:p>
      <w:pPr>
        <w:pStyle w:val="Title"/>
      </w:pPr>
      <w:r>
        <w:rPr>
          <w:spacing w:val="24"/>
        </w:rPr>
        <w:t>КРИСТИНА МИЩЕНКО</w:t>
      </w:r>
    </w:p>
    <w:p>
      <w:r>
        <w:t>Художественная керамика и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Родилась в 1997 году, Украина</w:t>
              <w:br/>
              <w:t>Проживает: Германия, Хемниц, Саксония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Человеческую фигуру можно вынуть из геометрического блока — и оставить на её месте пустоту. Этот простой жест определяет устройство «Белых маков», керамической композиции Кристины Мищенко. Фигура безупречно совпадает с предназначенным для неё проёмом, но именно эта точность заставляет задуматься о цене соответствия: сколько собственного человек сохраняет, занимая отведённое ему место? Взаимодействие частей позволяет увидеть и другое состояние — самостоятельное существование за пределами общей конструкции.</w:t>
      </w:r>
    </w:p>
    <w:p>
      <w:r>
        <w:t>Кристина Мищенко родилась в Украине в 1997 году; сейчас живёт и работает в Хемнице, Саксония, Германия. Её художественное образование началось в Харьковском художественном училище, которое она окончила в 2016 году. Затем последовало обучение художественной керамике в Киевской государственной академии декоративно-прикладного искусства и дизайна имени Михаила Бойчука: степень бакалавра в 2020 году и магистра — в 2022-м. Наряду с авторской работой она занималась разработкой керамических изделий и преподавала керамику детям и взрослым.</w:t>
      </w:r>
    </w:p>
    <w:p>
      <w:r>
        <w:t>Рисунок, живопись и керамика связаны в её практике вниманием к силуэту, ритму и поверхности. На листах эскизов птицы, листья, цветы и геометрические мотивы образуют множество сочетаний. В керамических работах линия продолжается на гранях объёма, орнамент подчёркивает его строение, а проёмы и промежутки между элементами меняют восприятие целого. Художественный замысел раскрывается через устройство предмета: его можно проследить во взаимном положении форм, в сопоставлении цвета и фактуры.</w:t>
      </w:r>
    </w:p>
    <w:p>
      <w:r>
        <w:t>В «Встречах» (2021) внимание обращено к расстоянию между людьми. Самостоятельные керамические объекты образуют общую композицию, сохраняя обособленность. Их соседство передаёт противоречие между потребностью в близости и переживанием изоляции. В «Белых маках» (2022) отношения личности и окружения приобретают более жёсткую геометрию: фигуре предложено определённое место, и возможность выйти из него становится частью произведения.</w:t>
      </w:r>
    </w:p>
    <w:p>
      <w:r>
        <w:t>В трансформируемой композиции «Капитал идентичности» (2022) зритель получает возможность переставлять элементы. Их новое расположение меняет связи внутри работы и предлагает другое прочтение знакомых форм. Здесь вопрос идентичности связан с самим действием: целое складывается заново, а зритель принимает участие в его построении. Работа сохраняет авторский замысел и одновременно допускает несколько состояний.</w:t>
      </w:r>
    </w:p>
    <w:p>
      <w:r>
        <w:t>С 2019 года Мищенко участвует в выставках и художественных проектах; её работы представлялись в Украине, Польше, Латвии и Финляндии. В 2022 году она участвовала в двухнедельной международной резиденции «Искусство для Украины» в Бренне и получила стипендию Wawerskie Centrum Kultury в Варшаве для проекта «Без названия. Есть ли у добра имя». С августа того же года состоит в Ассоциации польских художников и дизайнеров (ZPAP).</w:t>
      </w:r>
    </w:p>
    <w:p>
      <w:r>
        <w:t>Через разные материалы и масштабы её произведения возвращаются к отношениям человека с окружающим миром: принадлежности, памяти, близости и праву на собственный выбор. Эти темы становятся ощутимыми в конкретных вещах — в совпадении силуэтов, дистанции между объёмами, возможности соединить части или изменить их расположение. Встреча зрителя с работой продолжает тот поиск, который начинается в авторском замысле.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left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left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Творческий путь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