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ХУДОЖНИЦІ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Українська художниця, яка працює з керамічною скульптурою, трансформативними композиціями, графікою та живописом. У центрі моєї практики — творчий задум: через взаємодію фігури, простору й матеріалу я досліджую ідентичність, пам’ять і людські зв’язки.</w:t>
      </w:r>
    </w:p>
    <w:p>
      <w:pPr>
        <w:pStyle w:val="Heading1"/>
      </w:pPr>
      <w:r>
        <w:t>ОСВІТА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Магістр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Молодший спеціаліст · Художнє училище, Харків, Україна. Мистецтво; кваліфікація: художник-виконавець, викладач.</w:t>
            </w:r>
          </w:p>
        </w:tc>
      </w:tr>
    </w:tbl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pPr>
        <w:pStyle w:val="Heading1"/>
      </w:pPr>
      <w:r>
        <w:t>РЕЗИДЕНЦІЇ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для України» · двотижнева міжнародна мистецька резиденція, Бренна, Польща.</w:t>
            </w:r>
          </w:p>
        </w:tc>
      </w:tr>
    </w:tbl>
    <w:p>
      <w:pPr>
        <w:pStyle w:val="Heading1"/>
      </w:pPr>
      <w:r>
        <w:t>ВИСТАВКИ ТА ПРОЄКТИ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«Незламність традиції» — Національний музей декоративного мистецтва України,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молодих» — виставковий проєкт, Львів,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«Спадковість і новаторство» — Національна спілка художників,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Будинок Європейського союзу, Рига, Латвія.</w:t>
            </w:r>
          </w:p>
        </w:tc>
      </w:tr>
    </w:tbl>
    <w:p>
      <w:r>
        <w:br w:type="page"/>
      </w:r>
    </w:p>
    <w:p>
      <w:pPr>
        <w:pStyle w:val="Title"/>
      </w:pPr>
      <w:r>
        <w:t>КРИСТИНА МІЩЕНКО</w:t>
      </w:r>
    </w:p>
    <w:p>
      <w:pPr>
        <w:pStyle w:val="Heading1"/>
      </w:pPr>
      <w:r>
        <w:t>ПРОДОВЖЕННЯ ВИСТАВКОВОГО СПИСКУ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Європейська комісія, Гельсінкі, Фінляндія.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Друге національне бієнале малої керамічної форми — Культурний центр Вейгерово, Вейгерово,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вернісаж, Chrzęsne,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одноденна виставка,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одноденна виставка, Бренна,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проєкт сучасної кераміки, галерея CeGlinaArt,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«Кращий твір 2019 року» — всеукраїнська виставка-конкурс, Національне об’єднання художників народного мистецтва України, Київ, Україна.</w:t>
            </w:r>
          </w:p>
        </w:tc>
      </w:tr>
    </w:tbl>
    <w:p>
      <w:pPr>
        <w:pStyle w:val="Heading1"/>
      </w:pPr>
      <w:r>
        <w:t>НАГОРОДИ ТА СТИПЕНДІЇ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Стипендія Wawerskie Centrum Kultury, Варшава, Польща · проєкт «Без назви. Чи є у добра ім’я».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міжнародний фестиваль мистецтв, Лондон, Велика Британія — 1-ше та 2-ге місця.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територія натхнення», III Всеукраїнський конкурс прикладного та образотворчого мистецтва, Луцьк, Україна — 1-ше місце.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міжнародний мистецький фестиваль, Київ, Україна — фіналіст.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«Мрій не забагато», II Всеукраїнський мистецький конкурс, Тернопіль, Україна — 1-ше місце.</w:t>
            </w:r>
          </w:p>
        </w:tc>
      </w:tr>
    </w:tbl>
    <w:p>
      <w:pPr>
        <w:pStyle w:val="Heading1"/>
      </w:pPr>
      <w:r>
        <w:t>ПРАКТИЧНИЙ ДОСВІД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Розроблення художніх рішень, декоративне оформлення керамічних виробів, робота з формою, фактурою, поливами та пігментами.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      </w:r>
          </w:p>
        </w:tc>
      </w:tr>
    </w:tbl>
    <w:p>
      <w:pPr>
        <w:pStyle w:val="Heading1"/>
      </w:pPr>
      <w:r>
        <w:t>МОВИ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Українська — рідна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російська — рівень носія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Польська — комунікативна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німецька — B1, підтверджено сертифікатом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англійська — початковий рівень.</w:t>
            </w:r>
          </w:p>
        </w:tc>
        <w:tc>
          <w:tcPr>
            <w:tcW w:type="dxa" w:w="4933"/>
          </w:tcPr>
          <w:p/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художниці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