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color w:val="574B36"/>
          <w:sz w:val="18"/>
        </w:rPr>
        <w:t>ARTIST CV</w:t>
      </w:r>
    </w:p>
    <w:p>
      <w:pPr>
        <w:pStyle w:val="Title"/>
      </w:pPr>
      <w:r>
        <w:rPr>
          <w:spacing w:val="24"/>
        </w:rPr>
        <w:t>KRYSTYNA MISHCHENKO</w:t>
      </w:r>
    </w:p>
    <w:p>
      <w:r>
        <w:t>Art ceramics and sculpture</w:t>
      </w:r>
    </w:p>
    <w:tbl>
      <w:tblPr>
        <w:tblW w:type="auto" w:w="0"/>
        <w:tblLook w:firstColumn="1" w:firstRow="1" w:lastColumn="0" w:lastRow="0" w:noHBand="0" w:noVBand="1" w:val="04A0"/>
      </w:tblPr>
      <w:tblGrid>
        <w:gridCol w:w="9866"/>
      </w:tblGrid>
      <w:tr>
        <w:tc>
          <w:tcPr>
            <w:tcW w:type="dxa" w:w="9866"/>
            <w:shd w:fill="F2EEE6"/>
          </w:tcPr>
          <w:p>
            <w:pPr>
              <w:spacing w:after="60"/>
              <w:jc w:val="left"/>
            </w:pPr>
            <w:r>
              <w:rPr>
                <w:sz w:val="17"/>
              </w:rPr>
              <w:t>Born in 1997, Ukraine</w:t>
              <w:br/>
              <w:t>Based in Germany, Chemnitz, Saxony</w:t>
            </w:r>
          </w:p>
          <w:p>
            <w:pPr>
              <w:spacing w:after="60"/>
              <w:jc w:val="left"/>
            </w:pPr>
            <w:r>
              <w:rPr>
                <w:sz w:val="17"/>
              </w:rPr>
              <w:t>m.krystyna.197@gmail.com  ·  DE +49 1575 3604617  ·  UA +380 93 1324782</w:t>
            </w:r>
          </w:p>
        </w:tc>
      </w:tr>
    </w:tbl>
    <w:p>
      <w:pPr>
        <w:spacing w:after="160" w:line="72" w:lineRule="auto"/>
      </w:pPr>
    </w:p>
    <w:p>
      <w:r>
        <w:t>Ukrainian artist working with ceramic sculpture, small-scale decorative sculpture, transformable compositions, drawing and painting. Her practice is grounded in developing an artistic concept and realising it through the interaction of form, space and material. Her works explore identity, memory and human connections, with particular attention to the viewer’s role in perceiving and transforming the artistic image.</w:t>
      </w:r>
    </w:p>
    <w:p>
      <w:pPr>
        <w:pStyle w:val="Heading1"/>
      </w:pPr>
      <w:r>
        <w:t>EDUCATION</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2020–2022</w:t>
            </w:r>
          </w:p>
        </w:tc>
        <w:tc>
          <w:tcPr>
            <w:tcW w:type="dxa" w:w="8050"/>
          </w:tcPr>
          <w:p>
            <w:pPr>
              <w:spacing w:after="100" w:line="254" w:lineRule="auto"/>
              <w:jc w:val="both"/>
            </w:pPr>
            <w:r>
              <w:rPr>
                <w:sz w:val="20"/>
              </w:rPr>
              <w:t>Master’s degree · Kyiv State Academy of Decorative Arts and Design named after Mykhailo Boychuk, Kyiv, Ukraine.</w:t>
            </w:r>
          </w:p>
        </w:tc>
      </w:tr>
      <w:tr>
        <w:trPr>
          <w:cantSplit/>
        </w:trPr>
        <w:tc>
          <w:tcPr>
            <w:tcW w:type="dxa" w:w="1814"/>
          </w:tcPr>
          <w:p>
            <w:pPr>
              <w:spacing w:after="100" w:line="254" w:lineRule="auto"/>
              <w:jc w:val="right"/>
            </w:pPr>
            <w:r>
              <w:rPr>
                <w:b/>
                <w:color w:val="666158"/>
                <w:sz w:val="19"/>
              </w:rPr>
              <w:t>2016–2020</w:t>
            </w:r>
          </w:p>
        </w:tc>
        <w:tc>
          <w:tcPr>
            <w:tcW w:type="dxa" w:w="8050"/>
          </w:tcPr>
          <w:p>
            <w:pPr>
              <w:spacing w:after="100" w:line="254" w:lineRule="auto"/>
              <w:jc w:val="both"/>
            </w:pPr>
            <w:r>
              <w:rPr>
                <w:sz w:val="20"/>
              </w:rPr>
              <w:t>Bachelor’s degree · Kyiv State Academy of Decorative Arts and Design named after Mykhailo Boychuk, Kyiv, Ukraine.</w:t>
            </w:r>
          </w:p>
        </w:tc>
      </w:tr>
      <w:tr>
        <w:trPr>
          <w:cantSplit/>
        </w:trPr>
        <w:tc>
          <w:tcPr>
            <w:tcW w:type="dxa" w:w="1814"/>
          </w:tcPr>
          <w:p>
            <w:pPr>
              <w:spacing w:after="100" w:line="254" w:lineRule="auto"/>
              <w:jc w:val="right"/>
            </w:pPr>
            <w:r>
              <w:rPr>
                <w:b/>
                <w:color w:val="666158"/>
                <w:sz w:val="19"/>
              </w:rPr>
              <w:t>2012–2016</w:t>
            </w:r>
          </w:p>
        </w:tc>
        <w:tc>
          <w:tcPr>
            <w:tcW w:type="dxa" w:w="8050"/>
          </w:tcPr>
          <w:p>
            <w:pPr>
              <w:spacing w:after="100" w:line="254" w:lineRule="auto"/>
              <w:jc w:val="both"/>
            </w:pPr>
            <w:r>
              <w:rPr>
                <w:sz w:val="20"/>
              </w:rPr>
              <w:t>Junior Specialist diploma · Kharkiv Art College, Kharkiv, Ukraine. Art; qualification: artist and teacher.</w:t>
            </w:r>
          </w:p>
        </w:tc>
      </w:tr>
    </w:tbl>
    <w:p>
      <w:pPr>
        <w:pStyle w:val="Heading1"/>
      </w:pPr>
      <w:r>
        <w:t>PROFESSIONAL MEMBERSHIP</w:t>
      </w:r>
    </w:p>
    <w:p>
      <w:r>
        <w:t>Since August 2022 — Association of Polish Artists and Designers (ZPAP), Warsaw, Poland.</w:t>
      </w:r>
    </w:p>
    <w:p>
      <w:pPr>
        <w:pStyle w:val="Heading1"/>
      </w:pPr>
      <w:r>
        <w:t>PROFESSIONAL PRACTICE</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11.2020–02.2022</w:t>
            </w:r>
          </w:p>
        </w:tc>
        <w:tc>
          <w:tcPr>
            <w:tcW w:type="dxa" w:w="8050"/>
          </w:tcPr>
          <w:p>
            <w:pPr>
              <w:spacing w:after="100" w:line="254" w:lineRule="auto"/>
              <w:jc w:val="both"/>
            </w:pPr>
            <w:r>
              <w:rPr>
                <w:sz w:val="20"/>
              </w:rPr>
              <w:t>SAGA POTTERY · Development of artistic solutions, decoration of ceramic pieces, and work with form, texture, glazes and pigments.</w:t>
            </w:r>
          </w:p>
        </w:tc>
      </w:tr>
      <w:tr>
        <w:trPr>
          <w:cantSplit/>
        </w:trPr>
        <w:tc>
          <w:tcPr>
            <w:tcW w:type="dxa" w:w="1814"/>
          </w:tcPr>
          <w:p>
            <w:pPr>
              <w:spacing w:after="100" w:line="254" w:lineRule="auto"/>
              <w:jc w:val="right"/>
            </w:pPr>
            <w:r>
              <w:rPr>
                <w:b/>
                <w:color w:val="666158"/>
                <w:sz w:val="19"/>
              </w:rPr>
              <w:t>2018–2021</w:t>
            </w:r>
          </w:p>
        </w:tc>
        <w:tc>
          <w:tcPr>
            <w:tcW w:type="dxa" w:w="8050"/>
          </w:tcPr>
          <w:p>
            <w:pPr>
              <w:spacing w:after="100" w:line="254" w:lineRule="auto"/>
              <w:jc w:val="both"/>
            </w:pPr>
            <w:r>
              <w:rPr>
                <w:sz w:val="20"/>
              </w:rPr>
              <w:t>PROCS · Development of artistic and decorative solutions, organisation of workflows, team coordination, communication with partners and suppliers, and participation in staff training.</w:t>
            </w:r>
          </w:p>
        </w:tc>
      </w:tr>
      <w:tr>
        <w:trPr>
          <w:cantSplit/>
        </w:trPr>
        <w:tc>
          <w:tcPr>
            <w:tcW w:type="dxa" w:w="1814"/>
          </w:tcPr>
          <w:p>
            <w:pPr>
              <w:spacing w:after="100" w:line="254" w:lineRule="auto"/>
              <w:jc w:val="right"/>
            </w:pPr>
            <w:r>
              <w:rPr>
                <w:b/>
                <w:color w:val="666158"/>
                <w:sz w:val="19"/>
              </w:rPr>
              <w:t>2020</w:t>
            </w:r>
          </w:p>
        </w:tc>
        <w:tc>
          <w:tcPr>
            <w:tcW w:type="dxa" w:w="8050"/>
          </w:tcPr>
          <w:p>
            <w:pPr>
              <w:spacing w:after="100" w:line="254" w:lineRule="auto"/>
              <w:jc w:val="both"/>
            </w:pPr>
            <w:r>
              <w:rPr>
                <w:sz w:val="20"/>
              </w:rPr>
              <w:t>Studio Gozhar · Ceramics classes and workshops for children and adults, development of educational and creative assignments, and individual art commissions.</w:t>
            </w:r>
          </w:p>
        </w:tc>
      </w:tr>
    </w:tbl>
    <w:p>
      <w:pPr>
        <w:pStyle w:val="Heading1"/>
      </w:pPr>
      <w:r>
        <w:t>LANGUAGES</w:t>
      </w:r>
    </w:p>
    <w:tbl>
      <w:tblPr>
        <w:tblW w:type="auto" w:w="0"/>
        <w:tblLook w:firstColumn="1" w:firstRow="1" w:lastColumn="0" w:lastRow="0" w:noHBand="0" w:noVBand="1" w:val="04A0"/>
      </w:tblPr>
      <w:tblGrid>
        <w:gridCol w:w="4933"/>
        <w:gridCol w:w="4933"/>
      </w:tblGrid>
      <w:tr>
        <w:tc>
          <w:tcPr>
            <w:tcW w:type="dxa" w:w="4933"/>
          </w:tcPr>
          <w:p>
            <w:pPr>
              <w:jc w:val="left"/>
            </w:pPr>
            <w:r>
              <w:t>Ukrainian — native</w:t>
            </w:r>
          </w:p>
        </w:tc>
        <w:tc>
          <w:tcPr>
            <w:tcW w:type="dxa" w:w="4933"/>
          </w:tcPr>
          <w:p>
            <w:pPr>
              <w:jc w:val="left"/>
            </w:pPr>
            <w:r>
              <w:t>Russian — native-level proficiency</w:t>
            </w:r>
          </w:p>
        </w:tc>
      </w:tr>
      <w:tr>
        <w:tc>
          <w:tcPr>
            <w:tcW w:type="dxa" w:w="4933"/>
          </w:tcPr>
          <w:p>
            <w:pPr>
              <w:jc w:val="left"/>
            </w:pPr>
            <w:r>
              <w:t>German — B1, certified</w:t>
            </w:r>
          </w:p>
        </w:tc>
        <w:tc>
          <w:tcPr>
            <w:tcW w:type="dxa" w:w="4933"/>
          </w:tcPr>
          <w:p>
            <w:pPr>
              <w:jc w:val="left"/>
            </w:pPr>
            <w:r>
              <w:t>Polish — communicative</w:t>
            </w:r>
          </w:p>
        </w:tc>
      </w:tr>
      <w:tr>
        <w:tc>
          <w:tcPr>
            <w:tcW w:type="dxa" w:w="4933"/>
          </w:tcPr>
          <w:p>
            <w:pPr>
              <w:jc w:val="left"/>
            </w:pPr>
            <w:r>
              <w:t>English — beginner.</w:t>
            </w:r>
          </w:p>
        </w:tc>
        <w:tc>
          <w:tcPr>
            <w:tcW w:type="dxa" w:w="4933"/>
          </w:tcPr>
          <w:p/>
        </w:tc>
      </w:tr>
    </w:tbl>
    <w:p>
      <w:r>
        <w:br w:type="page"/>
      </w:r>
    </w:p>
    <w:p>
      <w:pPr>
        <w:pStyle w:val="Title"/>
      </w:pPr>
      <w:r>
        <w:t>KRYSTYNA MISHCHENKO</w:t>
      </w:r>
    </w:p>
    <w:p>
      <w:pPr>
        <w:pStyle w:val="Heading1"/>
      </w:pPr>
      <w:r>
        <w:t>RESIDENCIES</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Art for Ukraine · two-week international artist residency, Brenna, Poland.</w:t>
            </w:r>
          </w:p>
        </w:tc>
      </w:tr>
    </w:tbl>
    <w:p>
      <w:pPr>
        <w:pStyle w:val="Heading1"/>
      </w:pPr>
      <w:r>
        <w:t>EXHIBITIONS AND PROJECTS</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11.04.2024</w:t>
            </w:r>
          </w:p>
        </w:tc>
        <w:tc>
          <w:tcPr>
            <w:tcW w:type="dxa" w:w="8050"/>
          </w:tcPr>
          <w:p>
            <w:pPr>
              <w:spacing w:after="100" w:line="254" w:lineRule="auto"/>
              <w:jc w:val="both"/>
            </w:pPr>
            <w:r>
              <w:rPr>
                <w:sz w:val="20"/>
              </w:rPr>
              <w:t>Resilience of Tradition — National Museum of Decorative Arts of Ukraine, Kyiv, Ukraine.</w:t>
            </w:r>
          </w:p>
        </w:tc>
      </w:tr>
      <w:tr>
        <w:trPr>
          <w:cantSplit/>
        </w:trPr>
        <w:tc>
          <w:tcPr>
            <w:tcW w:type="dxa" w:w="1814"/>
          </w:tcPr>
          <w:p>
            <w:pPr>
              <w:spacing w:after="100" w:line="254" w:lineRule="auto"/>
              <w:jc w:val="right"/>
            </w:pPr>
            <w:r>
              <w:rPr>
                <w:b/>
                <w:color w:val="666158"/>
                <w:sz w:val="19"/>
              </w:rPr>
              <w:t>2023</w:t>
            </w:r>
          </w:p>
        </w:tc>
        <w:tc>
          <w:tcPr>
            <w:tcW w:type="dxa" w:w="8050"/>
          </w:tcPr>
          <w:p>
            <w:pPr>
              <w:spacing w:after="100" w:line="254" w:lineRule="auto"/>
              <w:jc w:val="both"/>
            </w:pPr>
            <w:r>
              <w:rPr>
                <w:sz w:val="20"/>
              </w:rPr>
              <w:t>Art of the Young — exhibition project, Lviv, Ukraine.</w:t>
            </w:r>
          </w:p>
        </w:tc>
      </w:tr>
      <w:tr>
        <w:trPr>
          <w:cantSplit/>
        </w:trPr>
        <w:tc>
          <w:tcPr>
            <w:tcW w:type="dxa" w:w="1814"/>
          </w:tcPr>
          <w:p>
            <w:pPr>
              <w:spacing w:after="100" w:line="254" w:lineRule="auto"/>
              <w:jc w:val="right"/>
            </w:pPr>
            <w:r>
              <w:rPr>
                <w:b/>
                <w:color w:val="666158"/>
                <w:sz w:val="19"/>
              </w:rPr>
              <w:t>2023</w:t>
            </w:r>
          </w:p>
        </w:tc>
        <w:tc>
          <w:tcPr>
            <w:tcW w:type="dxa" w:w="8050"/>
          </w:tcPr>
          <w:p>
            <w:pPr>
              <w:spacing w:after="100" w:line="254" w:lineRule="auto"/>
              <w:jc w:val="both"/>
            </w:pPr>
            <w:r>
              <w:rPr>
                <w:sz w:val="20"/>
              </w:rPr>
              <w:t>Heritage and Innovation — National Union of Artists, Kyiv, Ukraine.</w:t>
            </w:r>
          </w:p>
        </w:tc>
      </w:tr>
      <w:tr>
        <w:trPr>
          <w:cantSplit/>
        </w:trPr>
        <w:tc>
          <w:tcPr>
            <w:tcW w:type="dxa" w:w="1814"/>
          </w:tcPr>
          <w:p>
            <w:pPr>
              <w:spacing w:after="100" w:line="254" w:lineRule="auto"/>
              <w:jc w:val="right"/>
            </w:pPr>
            <w:r>
              <w:rPr>
                <w:b/>
                <w:color w:val="666158"/>
                <w:sz w:val="19"/>
              </w:rPr>
              <w:t>15.04–07.05.2023</w:t>
            </w:r>
          </w:p>
        </w:tc>
        <w:tc>
          <w:tcPr>
            <w:tcW w:type="dxa" w:w="8050"/>
          </w:tcPr>
          <w:p>
            <w:pPr>
              <w:spacing w:after="100" w:line="254" w:lineRule="auto"/>
              <w:jc w:val="both"/>
            </w:pPr>
            <w:r>
              <w:rPr>
                <w:sz w:val="20"/>
              </w:rPr>
              <w:t>Roots of the Ukrainian Soul — Warsaw, Poland.</w:t>
            </w:r>
          </w:p>
        </w:tc>
      </w:tr>
      <w:tr>
        <w:trPr>
          <w:cantSplit/>
        </w:trPr>
        <w:tc>
          <w:tcPr>
            <w:tcW w:type="dxa" w:w="1814"/>
          </w:tcPr>
          <w:p>
            <w:pPr>
              <w:spacing w:after="100" w:line="254" w:lineRule="auto"/>
              <w:jc w:val="right"/>
            </w:pPr>
            <w:r>
              <w:rPr>
                <w:b/>
                <w:color w:val="666158"/>
                <w:sz w:val="19"/>
              </w:rPr>
              <w:t>17.02–03.03.2023</w:t>
            </w:r>
          </w:p>
        </w:tc>
        <w:tc>
          <w:tcPr>
            <w:tcW w:type="dxa" w:w="8050"/>
          </w:tcPr>
          <w:p>
            <w:pPr>
              <w:spacing w:after="100" w:line="254" w:lineRule="auto"/>
              <w:jc w:val="both"/>
            </w:pPr>
            <w:r>
              <w:rPr>
                <w:sz w:val="20"/>
              </w:rPr>
              <w:t>Roots of the Ukrainian Soul — European Union House, Riga, Latvia.</w:t>
            </w:r>
          </w:p>
        </w:tc>
      </w:tr>
      <w:tr>
        <w:trPr>
          <w:cantSplit/>
        </w:trPr>
        <w:tc>
          <w:tcPr>
            <w:tcW w:type="dxa" w:w="1814"/>
          </w:tcPr>
          <w:p>
            <w:pPr>
              <w:spacing w:after="100" w:line="254" w:lineRule="auto"/>
              <w:jc w:val="right"/>
            </w:pPr>
            <w:r>
              <w:rPr>
                <w:b/>
                <w:color w:val="666158"/>
                <w:sz w:val="19"/>
              </w:rPr>
              <w:t>14–28.11.2022</w:t>
            </w:r>
          </w:p>
        </w:tc>
        <w:tc>
          <w:tcPr>
            <w:tcW w:type="dxa" w:w="8050"/>
          </w:tcPr>
          <w:p>
            <w:pPr>
              <w:spacing w:after="100" w:line="254" w:lineRule="auto"/>
              <w:jc w:val="both"/>
            </w:pPr>
            <w:r>
              <w:rPr>
                <w:sz w:val="20"/>
              </w:rPr>
              <w:t>Poland – Finland – Ukraine Unit in Art for Peace — European Commission, Helsinki, Finland.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Goodness: Instructions — Polish-Ukrainian philosophy and art exhibition for ages 4–104; Wawerskie Centrum Kultury, Międzylesie, Warsaw, Poland.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Second National Biennale of Small Ceramic Form — Wejherowo Cultural Centre, Wejherowo, Poland.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Azymut Chrzęsne 2022 — exhibition opening, Chrzęsne, Poland.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Otwarte Ogrody Artystów Dąbrowy — one-day exhibition, Warsaw, Poland.</w:t>
            </w:r>
          </w:p>
        </w:tc>
      </w:tr>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Beskidzki Dom Zielin “Przytulnia” — one-day exhibition, Brenna, Poland.</w:t>
            </w:r>
          </w:p>
        </w:tc>
      </w:tr>
      <w:tr>
        <w:trPr>
          <w:cantSplit/>
        </w:trPr>
        <w:tc>
          <w:tcPr>
            <w:tcW w:type="dxa" w:w="1814"/>
          </w:tcPr>
          <w:p>
            <w:pPr>
              <w:spacing w:after="100" w:line="254" w:lineRule="auto"/>
              <w:jc w:val="right"/>
            </w:pPr>
            <w:r>
              <w:rPr>
                <w:b/>
                <w:color w:val="666158"/>
                <w:sz w:val="19"/>
              </w:rPr>
              <w:t>15–22.05.2021</w:t>
            </w:r>
          </w:p>
        </w:tc>
        <w:tc>
          <w:tcPr>
            <w:tcW w:type="dxa" w:w="8050"/>
          </w:tcPr>
          <w:p>
            <w:pPr>
              <w:spacing w:after="100" w:line="254" w:lineRule="auto"/>
              <w:jc w:val="both"/>
            </w:pPr>
            <w:r>
              <w:rPr>
                <w:sz w:val="20"/>
              </w:rPr>
              <w:t>CeGlina 2021 — contemporary ceramics project, CeGlinaArt Gallery, Kyiv, Ukraine.</w:t>
            </w:r>
          </w:p>
        </w:tc>
      </w:tr>
      <w:tr>
        <w:trPr>
          <w:cantSplit/>
        </w:trPr>
        <w:tc>
          <w:tcPr>
            <w:tcW w:type="dxa" w:w="1814"/>
          </w:tcPr>
          <w:p>
            <w:pPr>
              <w:spacing w:after="100" w:line="254" w:lineRule="auto"/>
              <w:jc w:val="right"/>
            </w:pPr>
            <w:r>
              <w:rPr>
                <w:b/>
                <w:color w:val="666158"/>
                <w:sz w:val="19"/>
              </w:rPr>
              <w:t>2019</w:t>
            </w:r>
          </w:p>
        </w:tc>
        <w:tc>
          <w:tcPr>
            <w:tcW w:type="dxa" w:w="8050"/>
          </w:tcPr>
          <w:p>
            <w:pPr>
              <w:spacing w:after="100" w:line="254" w:lineRule="auto"/>
              <w:jc w:val="both"/>
            </w:pPr>
            <w:r>
              <w:rPr>
                <w:sz w:val="20"/>
              </w:rPr>
              <w:t>Best Work of 2019 — All-Ukrainian exhibition and competition, National Association of Folk Art Artists of Ukraine, Kyiv, Ukraine.</w:t>
            </w:r>
          </w:p>
        </w:tc>
      </w:tr>
    </w:tbl>
    <w:p>
      <w:pPr>
        <w:pStyle w:val="Heading1"/>
      </w:pPr>
      <w:r>
        <w:t>AWARDS AND SCHOLARSHIPS</w:t>
      </w:r>
    </w:p>
    <w:tbl>
      <w:tblPr>
        <w:tblW w:type="auto" w:w="0"/>
        <w:tblLayout w:type="fixed"/>
        <w:tblLook w:firstColumn="1" w:firstRow="1" w:lastColumn="0" w:lastRow="0" w:noHBand="0" w:noVBand="1" w:val="04A0"/>
      </w:tblPr>
      <w:tblGrid>
        <w:gridCol w:w="1814"/>
        <w:gridCol w:w="8050"/>
      </w:tblGrid>
      <w:tr>
        <w:trPr>
          <w:cantSplit/>
        </w:trPr>
        <w:tc>
          <w:tcPr>
            <w:tcW w:type="dxa" w:w="1814"/>
          </w:tcPr>
          <w:p>
            <w:pPr>
              <w:spacing w:after="100" w:line="254" w:lineRule="auto"/>
              <w:jc w:val="right"/>
            </w:pPr>
            <w:r>
              <w:rPr>
                <w:b/>
                <w:color w:val="666158"/>
                <w:sz w:val="19"/>
              </w:rPr>
              <w:t>2022</w:t>
            </w:r>
          </w:p>
        </w:tc>
        <w:tc>
          <w:tcPr>
            <w:tcW w:type="dxa" w:w="8050"/>
          </w:tcPr>
          <w:p>
            <w:pPr>
              <w:spacing w:after="100" w:line="254" w:lineRule="auto"/>
              <w:jc w:val="both"/>
            </w:pPr>
            <w:r>
              <w:rPr>
                <w:sz w:val="20"/>
              </w:rPr>
              <w:t>Scholarship from Wawerskie Centrum Kultury, Warsaw, Poland · project “Untitled. Does Goodness Have a Name”.</w:t>
            </w:r>
          </w:p>
        </w:tc>
      </w:tr>
      <w:tr>
        <w:trPr>
          <w:cantSplit/>
        </w:trPr>
        <w:tc>
          <w:tcPr>
            <w:tcW w:type="dxa" w:w="1814"/>
          </w:tcPr>
          <w:p>
            <w:pPr>
              <w:spacing w:after="100" w:line="254" w:lineRule="auto"/>
              <w:jc w:val="right"/>
            </w:pPr>
            <w:r>
              <w:rPr>
                <w:b/>
                <w:color w:val="666158"/>
                <w:sz w:val="19"/>
              </w:rPr>
              <w:t>2021</w:t>
            </w:r>
          </w:p>
        </w:tc>
        <w:tc>
          <w:tcPr>
            <w:tcW w:type="dxa" w:w="8050"/>
          </w:tcPr>
          <w:p>
            <w:pPr>
              <w:spacing w:after="100" w:line="254" w:lineRule="auto"/>
              <w:jc w:val="both"/>
            </w:pPr>
            <w:r>
              <w:rPr>
                <w:sz w:val="20"/>
              </w:rPr>
              <w:t>GOLDEN TIME International Arts Festival, London, United Kingdom — first and second places.</w:t>
            </w:r>
          </w:p>
        </w:tc>
      </w:tr>
      <w:tr>
        <w:trPr>
          <w:cantSplit/>
        </w:trPr>
        <w:tc>
          <w:tcPr>
            <w:tcW w:type="dxa" w:w="1814"/>
          </w:tcPr>
          <w:p>
            <w:pPr>
              <w:spacing w:after="100" w:line="254" w:lineRule="auto"/>
              <w:jc w:val="right"/>
            </w:pPr>
            <w:r>
              <w:rPr>
                <w:b/>
                <w:color w:val="666158"/>
                <w:sz w:val="19"/>
              </w:rPr>
              <w:t>2021</w:t>
            </w:r>
          </w:p>
        </w:tc>
        <w:tc>
          <w:tcPr>
            <w:tcW w:type="dxa" w:w="8050"/>
          </w:tcPr>
          <w:p>
            <w:pPr>
              <w:spacing w:after="100" w:line="254" w:lineRule="auto"/>
              <w:jc w:val="both"/>
            </w:pPr>
            <w:r>
              <w:rPr>
                <w:sz w:val="20"/>
              </w:rPr>
              <w:t>My Territory of Inspiration, third All-Ukrainian applied and fine arts competition, Lutsk, Ukraine — first place.</w:t>
            </w:r>
          </w:p>
        </w:tc>
      </w:tr>
      <w:tr>
        <w:trPr>
          <w:cantSplit/>
        </w:trPr>
        <w:tc>
          <w:tcPr>
            <w:tcW w:type="dxa" w:w="1814"/>
          </w:tcPr>
          <w:p>
            <w:pPr>
              <w:spacing w:after="100" w:line="254" w:lineRule="auto"/>
              <w:jc w:val="right"/>
            </w:pPr>
            <w:r>
              <w:rPr>
                <w:b/>
                <w:color w:val="666158"/>
                <w:sz w:val="19"/>
              </w:rPr>
              <w:t>02–05.2021</w:t>
            </w:r>
          </w:p>
        </w:tc>
        <w:tc>
          <w:tcPr>
            <w:tcW w:type="dxa" w:w="8050"/>
          </w:tcPr>
          <w:p>
            <w:pPr>
              <w:spacing w:after="100" w:line="254" w:lineRule="auto"/>
              <w:jc w:val="both"/>
            </w:pPr>
            <w:r>
              <w:rPr>
                <w:sz w:val="20"/>
              </w:rPr>
              <w:t>MALYUY.UA International Art Festival, Kyiv, Ukraine — finalist.</w:t>
            </w:r>
          </w:p>
        </w:tc>
      </w:tr>
      <w:tr>
        <w:trPr>
          <w:cantSplit/>
        </w:trPr>
        <w:tc>
          <w:tcPr>
            <w:tcW w:type="dxa" w:w="1814"/>
          </w:tcPr>
          <w:p>
            <w:pPr>
              <w:spacing w:after="100" w:line="254" w:lineRule="auto"/>
              <w:jc w:val="right"/>
            </w:pPr>
            <w:r>
              <w:rPr>
                <w:b/>
                <w:color w:val="666158"/>
                <w:sz w:val="19"/>
              </w:rPr>
              <w:t>2020</w:t>
            </w:r>
          </w:p>
        </w:tc>
        <w:tc>
          <w:tcPr>
            <w:tcW w:type="dxa" w:w="8050"/>
          </w:tcPr>
          <w:p>
            <w:pPr>
              <w:spacing w:after="100" w:line="254" w:lineRule="auto"/>
              <w:jc w:val="both"/>
            </w:pPr>
            <w:r>
              <w:rPr>
                <w:sz w:val="20"/>
              </w:rPr>
              <w:t>There Are Never Too Many Dreams, second All-Ukrainian art competition, Ternopil, Ukraine — first place.</w:t>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158"/>
        <w:sz w:val="16"/>
      </w:rPr>
      <w:t xml:space="preserve">KRYSTYNA MISHCHENKO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Arial" w:hAnsi="Arial"/>
      <w:color w:val="252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jc w:val="left"/>
      <w:outlineLvl w:val="0"/>
    </w:pPr>
    <w:rPr>
      <w:rFonts w:asciiTheme="majorHAnsi" w:eastAsiaTheme="majorEastAsia" w:hAnsiTheme="majorHAnsi" w:cstheme="majorBidi" w:ascii="Arial" w:hAnsi="Arial"/>
      <w:b/>
      <w:bCs/>
      <w:color w:val="25242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jc w:val="both"/>
      <w:outlineLvl w:val="1"/>
    </w:pPr>
    <w:rPr>
      <w:rFonts w:asciiTheme="majorHAnsi" w:eastAsiaTheme="majorEastAsia" w:hAnsiTheme="majorHAnsi" w:cstheme="majorBidi" w:ascii="Arial" w:hAnsi="Arial"/>
      <w:b/>
      <w:bCs/>
      <w:color w:val="2524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jc w:val="left"/>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69" w:lineRule="auto" w:after="120"/>
      <w:jc w:val="both"/>
    </w:pPr>
    <w:rPr>
      <w:rFonts w:ascii="Arial" w:hAnsi="Arial"/>
      <w:b/>
      <w:bCs/>
      <w:color w:val="2524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CV</dc:title>
  <dc:subject/>
  <dc:creator>Krystyna Mishchenko</dc:creator>
  <cp:keywords/>
  <dc:description>generated by python-docx</dc:description>
  <cp:lastModifiedBy/>
  <cp:revision>1</cp:revision>
  <dcterms:created xsi:type="dcterms:W3CDTF">2013-12-23T23:15:00Z</dcterms:created>
  <dcterms:modified xsi:type="dcterms:W3CDTF">2013-12-23T23:15:00Z</dcterms:modified>
  <cp:category/>
</cp:coreProperties>
</file>