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малою декоративною пластикою, трансформованими композиціями, графікою та живописом. В основі практики лежить розробка художнього задуму та його втілення через взаємодію форми, простору й матеріалу. У творах досліджуються питання ідентичності, пам’яті та людських зв’язків, з особливою увагою до ролі глядача у сприйнятті й перетворенні художнього образу.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