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ARTYSTYCZNE</w:t>
      </w:r>
    </w:p>
    <w:p>
      <w:pPr>
        <w:pStyle w:val="Title"/>
      </w:pPr>
      <w:r>
        <w:rPr>
          <w:spacing w:val="24"/>
        </w:rPr>
        <w:t>KRYSTYNA MISHCHENKO</w:t>
      </w:r>
    </w:p>
    <w:p>
      <w:r>
        <w:t>Ceramika artystyczna i rzeźba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  <w:jc w:val="left"/>
            </w:pPr>
            <w:r>
              <w:rPr>
                <w:sz w:val="17"/>
              </w:rPr>
              <w:t>Urodzona w 1997 roku, Ukraina</w:t>
              <w:br/>
              <w:t>Miejsce zamieszkania: Niemcy, Chemnitz, Saksonia</w:t>
            </w:r>
          </w:p>
          <w:p>
            <w:pPr>
              <w:spacing w:after="60"/>
              <w:jc w:val="left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pPr>
        <w:spacing w:after="160" w:line="72" w:lineRule="auto"/>
      </w:pPr>
    </w:p>
    <w:p>
      <w:r>
        <w:t>Ukraińska artystka pracująca z rzeźbą ceramiczną, małą plastyką dekoracyjną, kompozycjami transformowalnymi, grafiką i malarstwem. Podstawą jej praktyki jest opracowanie zamysłu artystycznego i jego realizacja poprzez współdziałanie formy, przestrzeni i materiału. Jej prace badają kwestie tożsamości, pamięci i więzi międzyludzkich, ze szczególnym uwzględnieniem roli odbiorcy w postrzeganiu i przekształcaniu obrazu artystycznego.</w:t>
      </w:r>
    </w:p>
    <w:p>
      <w:pPr>
        <w:pStyle w:val="Heading1"/>
      </w:pPr>
      <w:r>
        <w:t>WYKSZTAŁCENIE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Magister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Licencjat · Kijowska Państwowa Akademia Sztuki Dekoracyjnej i Projektowania im. Mychajła Bojczuka,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Dyplom młodszego specjalisty · Szkoła Artystyczna w Charkowie, Ukraina. Sztuka; kwalifikacja: artysta wykonawca, nauczyciel.</w:t>
            </w:r>
          </w:p>
        </w:tc>
      </w:tr>
    </w:tbl>
    <w:p>
      <w:pPr>
        <w:pStyle w:val="Heading1"/>
      </w:pPr>
      <w:r>
        <w:t>CZŁONKOSTWO</w:t>
      </w:r>
    </w:p>
    <w:p>
      <w:r>
        <w:t>Od sierpnia 2022 — Związek Polskich Artystów Plastyków (ZPAP), Warszawa, Polska.</w:t>
      </w:r>
    </w:p>
    <w:p>
      <w:pPr>
        <w:pStyle w:val="Heading1"/>
      </w:pPr>
      <w:r>
        <w:t>PRAKTYKA ZAWODOWA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SAGA POTTERY · Opracowywanie rozwiązań artystycznych, dekorowanie wyrobów ceramicznych, praca z formą, fakturą, szkliwami i pigmentami.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PROCS · Opracowywanie rozwiązań artystycznych i dekoracyjnych, organizacja pracy, koordynacja zespołu, kontakty z partnerami i dostawcami oraz udział w szkoleniu pracowników.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Studio Gozhar · Prowadzenie zajęć i warsztatów ceramicznych dla dzieci i dorosłych, opracowywanie zadań edukacyjnych i twórczych oraz realizacja indywidualnych zamówień artystycznych.</w:t>
            </w:r>
          </w:p>
        </w:tc>
      </w:tr>
    </w:tbl>
    <w:p>
      <w:pPr>
        <w:pStyle w:val="Heading1"/>
      </w:pPr>
      <w:r>
        <w:t>JĘZYKI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jc w:val="left"/>
            </w:pPr>
            <w:r>
              <w:t>Ukraiński — ojczysty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rosyjski — na poziomie rodzimego użytkownika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Polski — komunikatywny</w:t>
            </w:r>
          </w:p>
        </w:tc>
        <w:tc>
          <w:tcPr>
            <w:tcW w:type="dxa" w:w="4933"/>
          </w:tcPr>
          <w:p>
            <w:pPr>
              <w:jc w:val="left"/>
            </w:pPr>
            <w:r>
              <w:t>niemiecki — B1, potwierdzony certyfikatem</w:t>
            </w:r>
          </w:p>
        </w:tc>
      </w:tr>
      <w:tr>
        <w:tc>
          <w:tcPr>
            <w:tcW w:type="dxa" w:w="4933"/>
          </w:tcPr>
          <w:p>
            <w:pPr>
              <w:jc w:val="left"/>
            </w:pPr>
            <w:r>
              <w:t>angielski — początkujący.</w:t>
            </w:r>
          </w:p>
        </w:tc>
        <w:tc>
          <w:tcPr>
            <w:tcW w:type="dxa" w:w="4933"/>
          </w:tcPr>
          <w:p/>
        </w:tc>
      </w:tr>
    </w:tbl>
    <w:p>
      <w:r>
        <w:br w:type="page"/>
      </w:r>
    </w:p>
    <w:p>
      <w:pPr>
        <w:pStyle w:val="Title"/>
      </w:pPr>
      <w:r>
        <w:t>KRYSTYNA MISHCHENKO</w:t>
      </w:r>
    </w:p>
    <w:p>
      <w:pPr>
        <w:pStyle w:val="Heading1"/>
      </w:pPr>
      <w:r>
        <w:t>REZYDENCJE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dla Ukrainy · dwutygodniowa międzynarodowa rezydencja artystyczna, Brenna, Polska.</w:t>
            </w:r>
          </w:p>
        </w:tc>
      </w:tr>
    </w:tbl>
    <w:p>
      <w:pPr>
        <w:pStyle w:val="Heading1"/>
      </w:pPr>
      <w:r>
        <w:t>WYSTAWY I PROJEKTY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Niezłomność tradycji — Narodowe Muzeum Sztuki Dekoracyjnej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Sztuka młodych — projekt wystawienniczy, Lwów,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Dziedzictwo i nowatorstwo — Narodowy Związek Artystów Ukrainy,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Korzenie ukraińskiej duszy — Dom Unii Europejskiej, Ryga, Łotwa.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Poland – Finland – Ukraine Unit in Art for Peace — Komisja Europejska, Helsinki, Finlandia.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Dobro — instrukcja. Polsko-ukraińska wystawa filozofii i sztuki dla dzieci od 4 do 104 lat — Wawerskie Centrum Kultury, Międzylesie,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II Ogólnopolskie Biennale Małej Formy Ceramicznej — Centrum Kultury Wejherowo, Wejherowo,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Azymut Chrzęsne 2022 — wernisaż, Chrzęsne,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Otwarte Ogrody Artystów Dąbrowy — wystawa jednodniowa, Warszawa,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Beskidzki Dom Zielin „Przytulnia” — wystawa jednodniowa, Brenna, Polska.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CeGlina 2021 — projekt ceramiki współczesnej, galeria CeGlinaArt, Kijów, Ukraina.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Najlepsze dzieło 2019 roku — ogólnoukraińska wystawa i konkurs, Narodowe Stowarzyszenie Artystów Sztuki Ludowej Ukrainy, Kijów, Ukraina.</w:t>
            </w:r>
          </w:p>
        </w:tc>
      </w:tr>
    </w:tbl>
    <w:p>
      <w:pPr>
        <w:pStyle w:val="Heading1"/>
      </w:pPr>
      <w:r>
        <w:t>NAGRODY I STYPENDIA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Stypendium Wawerskiego Centrum Kultury, Warszawa, Polska · projekt „Bez tytułu. Czy dobro ma imię”.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GOLDEN TIME, Międzynarodowy Festiwal Sztuki, Londyn, Wielka Brytania — I i II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Moje terytorium inspiracji, III Ogólnoukraiński Konkurs Sztuki Użytkowej i Sztuk Pięknych, Łuck, Ukraina — I miejsce.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MALYUY.UA, Międzynarodowy Festiwal Sztuki, Kijów, Ukraina — finalistka.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  <w:jc w:val="right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  <w:jc w:val="both"/>
            </w:pPr>
            <w:r>
              <w:rPr>
                <w:sz w:val="20"/>
              </w:rPr>
              <w:t>Marzeń nigdy za wiele, II Ogólnoukraiński Konkurs Artystyczny, Tarnopol, Ukraina — I miejsce.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  <w:jc w:val="both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jc w:val="both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  <w:jc w:val="both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artystyczne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