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Украинская художница, работающая с керамической скульптурой, малой декоративной пластикой, трансформируемыми композициями, графикой и живописью. В основе практики лежит разработка художественного замысла и его воплощение через взаимодействие формы, пространства и материала. В произведениях исследуются вопросы идентичности, памяти и человеческих связей, уделяя особое внимание роли зрителя в восприятии и преобразовании художественного образа.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ЯЗЫКИ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Украинский — родной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русский — уровень носителя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Польский — коммуникативный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немецкий — B1, подтверждён сертификатом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английский — начальный.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