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after="140" w:before="0" w:line="520" w:lineRule="exact"/>
        <w:jc w:val="left"/>
      </w:pPr>
      <w:r>
        <w:rPr>
          <w:rFonts w:ascii="Arial" w:hAnsi="Arial"/>
          <w:b/>
          <w:sz w:val="44"/>
        </w:rPr>
        <w:t>Krystyna Mishchenko</w:t>
      </w:r>
    </w:p>
    <w:p>
      <w:pPr>
        <w:keepNext/>
        <w:widowControl/>
        <w:spacing w:after="100" w:before="0" w:line="270" w:lineRule="exact"/>
        <w:jc w:val="left"/>
      </w:pPr>
      <w:r>
        <w:rPr>
          <w:rFonts w:ascii="Arial" w:hAnsi="Arial"/>
          <w:b/>
          <w:sz w:val="22"/>
        </w:rPr>
        <w:t>ТВОРЧИЙ ШЛЯХ</w:t>
      </w:r>
    </w:p>
    <w:p>
      <w:pPr>
        <w:widowControl/>
        <w:spacing w:after="120" w:before="0" w:line="260" w:lineRule="exact"/>
        <w:jc w:val="left"/>
      </w:pPr>
      <w:r>
        <w:rPr>
          <w:rFonts w:ascii="Arial" w:hAnsi="Arial"/>
          <w:b w:val="0"/>
          <w:sz w:val="21"/>
        </w:rPr>
        <w:t>Художниця-керамістка | Скульптура | Візуальне мистецтво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Від рисунка до об’ємної форми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Krystyna Mishchenko — українська художниця, яка працює на перетині сучасної керамічної скульптури, декоративно-прикладного та візуального мистецтва. У центрі художньої практики перебувають питання людської ідентичності, внутрішньої свободи, пам’яті, індивідуальності та взаємин особистості з навколишнім світом.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Професійна мистецька освіта розпочалася в Харкові, де у 2012–2016 роках відбувалося навчання академічного рисунка, живопису, композиції та художньо-педагогічних дисциплін. Здобута підготовка сформувала основу для подальших досліджень пластичної форми, візуальної мови та можливостей художнього самовираження.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Наступним етапом стало навчання в Київській державній академії декоративно-прикладного мистецтва і дизайну імені Михайла Бойчука. У 2020 році було завершено бакалаврську програму, а у 2022 році — магістратуру за напрямом художньої кераміки.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Саме в цей період кераміка поступово утвердилася як основний спосіб утілення художніх ідей — матеріал, що дає змогу поєднувати скульптурну форму, колір, фактуру й простір у єдиному концептуальному висловлюванні.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Матеріал як мова художнього висловлювання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Кераміка у творчій практиці виходить за межі традиційного уявлення про декоративний або функціональний предмет. Вона стає самостійною художньою мовою, здатною передавати складні емоційні стани, філософські роздуми та суперечності людського існування.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Особлива увага приділяється взаємодії геометричних і органічних форм, співвідношенню матеріального об’єму й порожнечі, контрастам кольору та фактури, а також символічній виразності декоративних елементів.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Робота із шамотними масами, поливами, пігментами, оксидами, смальтою та вітражним склом відкриває можливості для дослідження поверхні, світла й просторового сприйняття об’єкта.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Важливе місце посідає поєднання академічної художньої підготовки з експериментальним підходом до композиції. Скульптура, декоративна кераміка, графіка й живопис розглядаються не як ізольовані напрями, а як взаємодоповнювальні засоби формування індивідуальної візуальної мови.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Професійна практика також охоплює розроблення художніх концепцій, координацію творчих команд і викладання кераміки дітям та дорослим. Педагогічна діяльність стає додатковим простором для обміну художнім досвідом, розвитку творчого мислення й дослідження різних способів сприйняття мистецтва.</w:t>
      </w:r>
    </w:p>
    <w:p>
      <w:r>
        <w:br w:type="page"/>
      </w:r>
    </w:p>
    <w:p>
      <w:pPr>
        <w:keepNext/>
        <w:widowControl/>
        <w:spacing w:after="140" w:before="0" w:line="520" w:lineRule="exact"/>
        <w:jc w:val="left"/>
      </w:pPr>
      <w:r>
        <w:rPr>
          <w:rFonts w:ascii="Arial" w:hAnsi="Arial"/>
          <w:b/>
          <w:sz w:val="44"/>
        </w:rPr>
        <w:t>ТВОРЧИЙ ШЛЯХ</w:t>
      </w:r>
    </w:p>
    <w:p>
      <w:pPr>
        <w:widowControl/>
        <w:spacing w:after="120" w:before="0" w:line="260" w:lineRule="exact"/>
        <w:jc w:val="left"/>
      </w:pPr>
      <w:r>
        <w:rPr>
          <w:rFonts w:ascii="Arial" w:hAnsi="Arial"/>
          <w:b w:val="0"/>
          <w:sz w:val="21"/>
        </w:rPr>
        <w:t>Krystyna Mishchenko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Виставки та мистецькі проєкти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11.04.2024 | «Незламність традиції» — Національний музей декоративного мистецтва України, Київ, Україна.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2023 | «Мистецтво молодих» — виставковий проєкт, Львів, Україна.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2023 | «Спадковість і новаторство» — Національна спілка художників, Київ, Україна.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15.04–07.05.2023 | «Коріння української душі» — Варшава, Польща.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17.02–03.03.2023 | «Коріння української душі» — Будинок Європейського союзу, Рига, Латвія.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14–28.11.2022 | Poland – Finland – Ukraine Unit in Art for Peace — Європейська комісія, Гельсінкі, Фінляндія.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«Мистецтво для України» — міжнародний проєкт, Бренна, Польща.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«Добро — інструкція» — польсько-українська виставка філософії та мистецтва для дітей від 4 до 104 років; Wawerskie Centrum Kultury, Мендзилесе, Варшава, Польща.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Друге національне бієнале малої керамічної форми — Культурний центр Вейгерово, Вейгерово, Польща.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«Азимут Chrzęsne 2022» — вернісаж, Chrzęsne, Польща.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Otwarte Ogrody Artystów Dąbrowy — одноденна виставка, Варшава, Польща.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2022 | Beskidzki Dom Zielin «Przytulnia» — одноденна виставка, Бренна, Польща.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15–22.05.2021 | CeGlina 2021 — проєкт сучасної кераміки, галерея CeGlinaArt, Київ, Україна.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2019 | «Кращий твір 2019 року» — всеукраїнська виставка-конкурс, Національне об’єднання художників народного мистецтва України, Київ, Україна.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Нагороди та відзнаки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2021 | GOLDEN TIME, міжнародний фестиваль мистецтв, Лондон, Велика Британія — 1-ше та 2-ге місця.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2021 | «Моя територія натхнення», III Всеукраїнський конкурс прикладного та образотворчого мистецтва, Луцьк, Україна — 1-ше місце.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02–05.2021 | МАЛЮЙ.UA, міжнародний мистецький фестиваль, Київ, Україна — фіналіст.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2020 | «Мрій не забагато», II Всеукраїнський мистецький конкурс, Тернопіль, Україна — 1-ше місце.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Професійне членство</w:t>
      </w:r>
    </w:p>
    <w:p>
      <w:pPr>
        <w:widowControl/>
        <w:spacing w:after="120" w:before="0" w:line="260" w:lineRule="exact"/>
        <w:jc w:val="both"/>
      </w:pPr>
      <w:r>
        <w:rPr>
          <w:rFonts w:ascii="Arial" w:hAnsi="Arial"/>
          <w:b w:val="0"/>
          <w:sz w:val="21"/>
        </w:rPr>
        <w:t>Із серпня 2022 — Асоціація польських художників і дизайнерів (ZPAP), Варшава, Польща.</w:t>
      </w:r>
    </w:p>
    <w:p>
      <w:r>
        <w:br w:type="page"/>
      </w:r>
    </w:p>
    <w:p>
      <w:pPr>
        <w:keepNext/>
        <w:widowControl/>
        <w:spacing w:after="140" w:before="0" w:line="520" w:lineRule="exact"/>
        <w:jc w:val="left"/>
      </w:pPr>
      <w:r>
        <w:rPr>
          <w:rFonts w:ascii="Arial" w:hAnsi="Arial"/>
          <w:b/>
          <w:sz w:val="44"/>
        </w:rPr>
        <w:t>ТВОРЧИЙ ШЛЯХ</w:t>
      </w:r>
    </w:p>
    <w:p>
      <w:pPr>
        <w:widowControl/>
        <w:spacing w:after="120" w:before="0" w:line="260" w:lineRule="exact"/>
        <w:jc w:val="left"/>
      </w:pPr>
      <w:r>
        <w:rPr>
          <w:rFonts w:ascii="Arial" w:hAnsi="Arial"/>
          <w:b w:val="0"/>
          <w:sz w:val="21"/>
        </w:rPr>
        <w:t>Продовження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Ідентичність, пам’ять і межі людського існування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 основі значної частини творів лежить інтерес до внутрішнього світу людини — її прагнення свободи, потреби належати суспільству, здатності зберігати індивідуальність і переживати неминучі зміни.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Ці теми відображені в композиції «Білі маки» (2022), де взаємодія людського силуету з геометричним монолітом стає метафорою протистояння особистості та суспільної системи. Твір звертається до питання про ціну пристосування, межі свободи й можливість зберегти власну ідентичність у просторі встановлених норм.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Інший вимір людського досвіду розкривається в композиції «Зустрічі» (2021), присвяченій ізоляції, відчуженню та потребі в емоційній близькості. Через взаємодію самостійних керамічних об’єктів досліджується парадокс людського спілкування: фізична присутність не завжди означає справжній зв’язок, тоді як відсутність безпосереднього контакту здатна загострити відчуття близькості та її цінності.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Окреме місце посідають твори, у яких порожнеча стає головним смисловим елементом. У композиціях «Тіні забутих голосів» (2021) і «Тіні 2022-го» (2022) упізнавані людські силуети виникають завдяки відсутності матеріальної форми. Ця художня особливість дає змогу досліджувати подвійність присутності й зникнення, пам’яті та втрати.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У контексті подій 2022 року тема відсутності набуває особливої емоційної глибини. Людина може зникнути з фізичного простору, продовжуючи існувати у спогадах і внутрішньому світі тих, хто залишився.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До теми війни, руйнування та опору звертається також композиція «На лінії вогню». У ній зовнішнє протистояння невіддільне від внутрішнього конфлікту, а пережите стає частиною людської пам’яті й особистого досвіду.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Отже, художня форма перетворюється на засіб роздумів про стани, які неможливо передати виключно через буквальне зображення.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Трансформація: глядач як співавтор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Одним із ключових напрямів творчої практики стає дослідження трансформованої керамічної композиції та можливостей безпосередньої взаємодії глядача з твором.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В основі цього підходу лежить прагнення подолати традиційну дистанцію між художнім об’єктом і аудиторією. Твір розглядається не лише як завершена матеріальна форма, а й як відкрита система, здатна змінюватися в процесі взаємодії.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Особливе втілення ця ідея отримала у кваліфікаційній роботі «Капітал ідентичності», присвяченій безперервному формуванню людської індивідуальності.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Композиція об’єднує самостійні керамічні елементи, які символізують різні складові особистості: набутий досвід, знання, переконання, культурну належність, спогади та індивідуальні якості.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Можливість змінювати розташування фрагментів перетворює трансформацію на метафору особистісного становлення. Подібно до того, як людина протягом життя переосмислює власний досвід і формує нові внутрішні зв’язки, окремі елементи твору здатні створювати безліч унікальних композиційних рішень.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Глядач отримує можливість стати співавтором, безпосередньо беручи участь у створенні художньої форми. Кожне нове поєднання елементів відображає індивідуальне сприйняття, вибір і прагнення до власної інтерпретації цілого.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У цій взаємодії розкривається один із центральних принципів художньої філософії Міщенко: ідентичність не є остаточно сформованою структурою, а становить безперервний процес самотворення.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Міжнародна виставкова діяльність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Творча діяльність розвинулася в міжнародному художньому просторі, що охоплює Україну, Польщу, Латвію та Фінляндію.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Міжнародні мистецькі проєкти 2022 року розширили можливості представлення авторських творів і професійної взаємодії з художньою спільнотою.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Із серпня 2022 року — членство в Асоціації польських художників і дизайнерів ZPAP (Związek Polskich Artystów Plastyków), Варшава, Польща.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У 2023 році твори були представлені в межах виставкових проєктів «Коріння української душі» в Ризі та Варшаві, присвячених збереженню й осмисленню української культурної ідентичності.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У квітні 2024 року відбулася участь у виставковому проєкті «Незламність традиції» в Національному музеї декоративного мистецтва України в Києві.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Міжнародна виставкова діяльність стала важливою частиною професійного розвитку, створюючи простір для міжкультурного діалогу, обміну художніми ідеями та представлення авторського погляду на сучасне мистецтво.</w:t>
      </w:r>
    </w:p>
    <w:p>
      <w:pPr>
        <w:keepNext/>
        <w:widowControl/>
        <w:spacing w:after="180" w:before="200" w:line="320" w:lineRule="exact"/>
        <w:jc w:val="left"/>
      </w:pPr>
      <w:r>
        <w:rPr>
          <w:rFonts w:ascii="Arial" w:hAnsi="Arial"/>
          <w:b/>
          <w:color w:val="574B36"/>
          <w:sz w:val="26"/>
        </w:rPr>
        <w:t>Художня філософія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Форма ніколи не існує виключно заради власної естетичної виразності. За її пластикою, кольором, фактурою та просторовими співвідношеннями приховане прагнення досліджувати природу людського досвіду.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Особливого значення набуває ідея суперечності: між свободою й обмеженням, стійкістю та крихкістю, присутністю й відсутністю, індивідуальністю та належністю до цілого.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Художні твори не прагнуть запропонувати глядачеві єдину правильну інтерпретацію. Навпаки, вони формують простір для роздумів, особистого переживання й самостійного пошуку сенсу.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Розвиток авторської практики пов’язаний із подальшим дослідженням концептуальної скульптури, трансформованих об’єктів і взаємодії різних візуальних дисциплін.</w:t>
      </w:r>
    </w:p>
    <w:p>
      <w:pPr>
        <w:widowControl/>
        <w:spacing w:after="180" w:before="0" w:line="280" w:lineRule="exact"/>
        <w:jc w:val="both"/>
      </w:pPr>
      <w:r>
        <w:rPr>
          <w:rFonts w:ascii="Arial" w:hAnsi="Arial"/>
          <w:b w:val="0"/>
          <w:sz w:val="21"/>
        </w:rPr>
        <w:t>Мистецтво тут стає не стільки способом зображувати дійсність, скільки можливістю ставити питання про людину, її внутрішній світ і здатність самостійно визначати форму власного існування.</w:t>
      </w:r>
    </w:p>
    <w:sectPr w:rsidR="00FC693F" w:rsidRPr="0006063C" w:rsidSect="00034616">
      <w:pgSz w:w="11906" w:h="16838"/>
      <w:pgMar w:top="652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ТВОРЧИЙ ШЛЯХ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