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7030"/>
      </w:tblGrid>
      <w:tr>
        <w:tc>
          <w:tcPr>
            <w:tcW w:type="dxa" w:w="3628"/>
            <w:vAlign w:val="top"/>
            <w:tcMar>
              <w:top w:w="0" w:type="dxa"/>
              <w:bottom w:w="0" w:type="dxa"/>
              <w:left w:w="0" w:type="dxa"/>
              <w:right w:w="250" w:type="dxa"/>
            </w:tcMar>
          </w:tcPr>
          <w:p>
            <w:pPr>
              <w:keepNext/>
              <w:widowControl/>
              <w:spacing w:after="300" w:before="0" w:line="520" w:lineRule="exact"/>
              <w:jc w:val="left"/>
            </w:pPr>
            <w:r>
              <w:rPr>
                <w:rFonts w:ascii="Arial" w:hAnsi="Arial"/>
                <w:b/>
                <w:sz w:val="48"/>
              </w:rPr>
              <w:t>Krystyna</w:t>
              <w:br/>
              <w:t>Mishchenko</w:t>
            </w:r>
          </w:p>
          <w:p>
            <w:pPr>
              <w:spacing w:after="300"/>
            </w:pPr>
            <w:r>
              <w:drawing>
                <wp:inline xmlns:a="http://schemas.openxmlformats.org/drawingml/2006/main" xmlns:pic="http://schemas.openxmlformats.org/drawingml/2006/picture">
                  <wp:extent cx="1818000" cy="218087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erence-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00" cy="2180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widowControl/>
              <w:spacing w:after="180" w:before="200" w:line="320" w:lineRule="exact"/>
              <w:jc w:val="left"/>
            </w:pPr>
            <w:r>
              <w:rPr>
                <w:rFonts w:ascii="Arial" w:hAnsi="Arial"/>
                <w:b/>
                <w:color w:val="574B36"/>
                <w:sz w:val="26"/>
              </w:rPr>
              <w:t>Личные данные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Место проживания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Хемниц, Саксония, Германия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Телефоны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DE +49 1575 3604617</w:t>
              <w:br/>
              <w:t>UA +380 93 1324782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E-mail</w:t>
            </w:r>
          </w:p>
          <w:p>
            <w:pPr>
              <w:widowControl/>
              <w:spacing w:after="120" w:before="0" w:line="24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m.krystyna.197@gmail.com</w:t>
            </w:r>
          </w:p>
          <w:p>
            <w:pPr>
              <w:keepNext/>
              <w:widowControl/>
              <w:spacing w:after="180" w:before="200" w:line="320" w:lineRule="exact"/>
              <w:jc w:val="left"/>
            </w:pPr>
            <w:r>
              <w:rPr>
                <w:rFonts w:ascii="Arial" w:hAnsi="Arial"/>
                <w:b/>
                <w:color w:val="574B36"/>
                <w:sz w:val="26"/>
              </w:rPr>
              <w:t>Языки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Украинский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родной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Русский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уровень носителя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Польский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коммуникативный, ориентировочно A2–B1 (самооценка)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Немецкий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B1, подтверждён сертификатом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Английский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начальный</w:t>
            </w:r>
          </w:p>
        </w:tc>
        <w:tc>
          <w:tcPr>
            <w:tcW w:type="dxa" w:w="70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after="180" w:before="200" w:line="320" w:lineRule="exact"/>
              <w:jc w:val="left"/>
            </w:pPr>
            <w:r>
              <w:rPr>
                <w:rFonts w:ascii="Arial" w:hAnsi="Arial"/>
                <w:b/>
                <w:color w:val="574B36"/>
                <w:sz w:val="26"/>
              </w:rPr>
              <w:t>Профессиональный профиль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Украинская художница, работающая в области современной художественной керамики, скульптуры, декоративно-прикладного и визуального искусства.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Художественная практика охватывает создание авторских скульптурных объектов, концептуальных и трансформируемых композиций, декоративной керамики, графики и живописи.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Основные направления творческого исследования — человеческая идентичность, индивидуальность, память, внутренние противоречия, свобода выбора и взаимодействие личности с окружающим миром.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Профессиональный опыт включает разработку художественных концепций, работу с различными керамическими материалами и декоративными техниками, организацию творческих процессов, координацию команды и преподавание керамики детям и взрослым.</w:t>
            </w:r>
          </w:p>
          <w:p>
            <w:pPr>
              <w:keepNext/>
              <w:widowControl/>
              <w:spacing w:after="180" w:before="200" w:line="320" w:lineRule="exact"/>
              <w:jc w:val="left"/>
            </w:pPr>
            <w:r>
              <w:rPr>
                <w:rFonts w:ascii="Arial" w:hAnsi="Arial"/>
                <w:b/>
                <w:color w:val="574B36"/>
                <w:sz w:val="26"/>
              </w:rPr>
              <w:t>Образование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Магистр, 2020–2022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Киевская государственная академия декоративного искусства и дизайна имени Михаила Бойчука, Киев, Украина.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Направление: изобразительное и декоративно-прикладное искусство, реставрация. Специализация: художественная керамика. Квалификация: художник декоративно-прикладного искусства.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Бакалавр, 2016–2020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Киевская государственная академия декоративного искусства и дизайна имени Михаила Бойчука, Киев, Украина.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Направление: изобразительное и декоративно-прикладное искусство. Специализация: художественная керамика.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Младший специалист, 2012–2016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Художественное училище, Харьков, Украина. Искусство; квалификация: художник-исполнитель, преподаватель.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7030"/>
      </w:tblGrid>
      <w:tr>
        <w:tc>
          <w:tcPr>
            <w:tcW w:type="dxa" w:w="3628"/>
            <w:vAlign w:val="top"/>
            <w:tcMar>
              <w:top w:w="0" w:type="dxa"/>
              <w:bottom w:w="0" w:type="dxa"/>
              <w:left w:w="0" w:type="dxa"/>
              <w:right w:w="250" w:type="dxa"/>
            </w:tcMar>
          </w:tcPr>
          <w:p>
            <w:pPr>
              <w:keepNext/>
              <w:widowControl/>
              <w:spacing w:after="300" w:before="0" w:line="520" w:lineRule="exact"/>
              <w:jc w:val="left"/>
            </w:pPr>
            <w:r>
              <w:rPr>
                <w:rFonts w:ascii="Arial" w:hAnsi="Arial"/>
                <w:b/>
                <w:sz w:val="48"/>
              </w:rPr>
              <w:t>Krystyna</w:t>
              <w:br/>
              <w:t>Mishchenko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Художница-керамист | Скульптура | Визуальное искусство</w:t>
            </w:r>
          </w:p>
          <w:p>
            <w:pPr>
              <w:keepNext/>
              <w:widowControl/>
              <w:spacing w:after="180" w:before="200" w:line="320" w:lineRule="exact"/>
              <w:jc w:val="left"/>
            </w:pPr>
            <w:r>
              <w:rPr>
                <w:rFonts w:ascii="Arial" w:hAnsi="Arial"/>
                <w:b/>
                <w:color w:val="574B36"/>
                <w:sz w:val="26"/>
              </w:rPr>
              <w:t>Профессиональное членство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С августа 2022 — Ассоциация польских художников и дизайнеров (ZPAP), Варшава, Польша.</w:t>
            </w:r>
          </w:p>
        </w:tc>
        <w:tc>
          <w:tcPr>
            <w:tcW w:type="dxa" w:w="70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after="180" w:before="200" w:line="320" w:lineRule="exact"/>
              <w:jc w:val="left"/>
            </w:pPr>
            <w:r>
              <w:rPr>
                <w:rFonts w:ascii="Arial" w:hAnsi="Arial"/>
                <w:b/>
                <w:color w:val="574B36"/>
                <w:sz w:val="26"/>
              </w:rPr>
              <w:t>Опыт работы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11.2020–02.2022 | SAGA POTTERY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Художник-керамист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Разработка художественных решений, декоративное оформление керамических изделий, работа с формой, фактурой, глазурями и пигментами.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2018–2021 | PROCS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Художник-керамист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Разработка художественных и декоративных решений, организация рабочих процессов, координация команды, взаимодействие с партнёрами и поставщиками, участие в обучении сотрудников.</w:t>
            </w:r>
          </w:p>
          <w:p>
            <w:pPr>
              <w:keepNext/>
              <w:widowControl/>
              <w:spacing w:after="100" w:before="0" w:line="270" w:lineRule="exact"/>
              <w:jc w:val="left"/>
            </w:pPr>
            <w:r>
              <w:rPr>
                <w:rFonts w:ascii="Arial" w:hAnsi="Arial"/>
                <w:b/>
                <w:sz w:val="22"/>
              </w:rPr>
              <w:t>2020 | Studio Gozhar</w:t>
            </w:r>
          </w:p>
          <w:p>
            <w:pPr>
              <w:widowControl/>
              <w:spacing w:after="120" w:before="0" w:line="260" w:lineRule="exact"/>
              <w:jc w:val="left"/>
            </w:pPr>
            <w:r>
              <w:rPr>
                <w:rFonts w:ascii="Arial" w:hAnsi="Arial"/>
                <w:b w:val="0"/>
                <w:sz w:val="21"/>
              </w:rPr>
              <w:t>Художник-керамист, преподаватель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Проведение занятий и мастер-классов по керамике для детей и взрослых, разработка учебных и творческих заданий, выполнение индивидуальных художественных заказов.</w:t>
            </w:r>
          </w:p>
          <w:p>
            <w:pPr>
              <w:keepNext/>
              <w:widowControl/>
              <w:spacing w:after="180" w:before="200" w:line="320" w:lineRule="exact"/>
              <w:jc w:val="left"/>
            </w:pPr>
            <w:r>
              <w:rPr>
                <w:rFonts w:ascii="Arial" w:hAnsi="Arial"/>
                <w:b/>
                <w:color w:val="574B36"/>
                <w:sz w:val="26"/>
              </w:rPr>
              <w:t>Художественные и профессиональные компетенции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• Авторская керамическая скульптура и объёмно-пространственная композиция.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• Концептуальные, модульные и трансформируемые художественные объекты.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• Ручная лепка, формовка, гравирование, работа с шамотными массами.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• Декорирование керамики, работа с ангобами, пигментами, глазурями, оксидами и стеклянными включениями.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• Академический рисунок, живопись, графика и декоративная композиция.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• Разработка художественных концепций и визуальных решений.</w:t>
            </w:r>
          </w:p>
          <w:p>
            <w:pPr>
              <w:widowControl/>
              <w:spacing w:after="120" w:before="0" w:line="260" w:lineRule="exact"/>
              <w:jc w:val="both"/>
            </w:pPr>
            <w:r>
              <w:rPr>
                <w:rFonts w:ascii="Arial" w:hAnsi="Arial"/>
                <w:b w:val="0"/>
                <w:sz w:val="21"/>
              </w:rPr>
              <w:t>• Координация творческой команды и организация совместной работы.</w:t>
            </w:r>
          </w:p>
        </w:tc>
      </w:tr>
    </w:tbl>
    <w:sectPr w:rsidR="00FC693F" w:rsidRPr="0006063C" w:rsidSect="00034616">
      <w:pgSz w:w="11906" w:h="16838"/>
      <w:pgMar w:top="652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ПРОФЕССИОНАЛЬНОЕ CV</dc:title>
  <dc:subject/>
  <dc:creator>Krystyna Mishchenko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