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7030"/>
      </w:tblGrid>
      <w:tr>
        <w:tc>
          <w:tcPr>
            <w:tcW w:type="dxa" w:w="3628"/>
            <w:vAlign w:val="top"/>
            <w:tcMar>
              <w:top w:w="0" w:type="dxa"/>
              <w:bottom w:w="0" w:type="dxa"/>
              <w:left w:w="0" w:type="dxa"/>
              <w:right w:w="250" w:type="dxa"/>
            </w:tcMar>
          </w:tcPr>
          <w:p>
            <w:pPr>
              <w:keepNext/>
              <w:widowControl/>
              <w:spacing w:after="300" w:before="0" w:line="520" w:lineRule="exact"/>
              <w:jc w:val="left"/>
            </w:pPr>
            <w:r>
              <w:rPr>
                <w:rFonts w:ascii="Arial" w:hAnsi="Arial"/>
                <w:b/>
                <w:sz w:val="48"/>
              </w:rPr>
              <w:t>Krystyna</w:t>
              <w:br/>
              <w:t>Mishchenko</w:t>
            </w:r>
          </w:p>
          <w:p>
            <w:pPr>
              <w:spacing w:after="300"/>
            </w:pPr>
            <w:r>
              <w:drawing>
                <wp:inline xmlns:a="http://schemas.openxmlformats.org/drawingml/2006/main" xmlns:pic="http://schemas.openxmlformats.org/drawingml/2006/picture">
                  <wp:extent cx="1818000" cy="218087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ference-photo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8000" cy="2180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Особисті дані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Місце проживання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Хемніц, Саксонія, Німеччина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Телефони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DE +49 1575 3604617</w:t>
              <w:br/>
              <w:t>UA +380 93 1324782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E-mail</w:t>
            </w:r>
          </w:p>
          <w:p>
            <w:pPr>
              <w:widowControl/>
              <w:spacing w:after="120" w:before="0" w:line="240" w:lineRule="exact"/>
              <w:jc w:val="left"/>
            </w:pPr>
            <w:r>
              <w:rPr>
                <w:rFonts w:ascii="Arial" w:hAnsi="Arial"/>
                <w:b w:val="0"/>
                <w:sz w:val="18"/>
              </w:rPr>
              <w:t>m.krystyna.197@gmail.com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Мови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Українська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рідна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Російська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рівень носія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Польська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комунікативний рівень, орієнтовно A2–B1 (самооцінка)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Німецька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B1, підтверджено сертифікатом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Англійська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початковий рівень</w:t>
            </w:r>
          </w:p>
        </w:tc>
        <w:tc>
          <w:tcPr>
            <w:tcW w:type="dxa" w:w="703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Професійний профіль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Українська художниця, яка працює у сфері сучасної художньої кераміки, скульптури, декоративно-прикладного та візуального мистецтва.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Художня практика охоплює створення авторських скульптурних об’єктів, концептуальних і трансформованих композицій, декоративної кераміки, графіки та живопису.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Основні напрями творчого дослідження — людська ідентичність, індивідуальність, пам’ять, внутрішні суперечності, свобода вибору та взаємодія особистості з навколишнім світом.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Професійний досвід охоплює розроблення художніх концепцій, роботу з різними керамічними матеріалами й декоративними техніками, організацію творчих процесів, координацію команди та викладання кераміки дітям і дорослим.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Освіта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Магістр, 2020–2022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Київська державна академія декоративного мистецтва і дизайну імені Михайла Бойчука, Київ, Україна.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Напрям: образотворче та декоративно-прикладне мистецтво, реставрація. Спеціалізація: художня кераміка. Кваліфікація: художник декоративно-прикладного мистецтва.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Бакалавр, 2016–2020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Київська державна академія декоративного мистецтва і дизайну імені Михайла Бойчука, Київ, Україна.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Напрям: образотворче та декоративно-прикладне мистецтво. Спеціалізація: художня кераміка.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Молодший спеціаліст, 2012–2016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Художнє училище, Харків, Україна. Мистецтво; кваліфікація: художник-виконавець, викладач.</w:t>
            </w:r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7030"/>
      </w:tblGrid>
      <w:tr>
        <w:tc>
          <w:tcPr>
            <w:tcW w:type="dxa" w:w="3628"/>
            <w:vAlign w:val="top"/>
            <w:tcMar>
              <w:top w:w="0" w:type="dxa"/>
              <w:bottom w:w="0" w:type="dxa"/>
              <w:left w:w="0" w:type="dxa"/>
              <w:right w:w="250" w:type="dxa"/>
            </w:tcMar>
          </w:tcPr>
          <w:p>
            <w:pPr>
              <w:keepNext/>
              <w:widowControl/>
              <w:spacing w:after="300" w:before="0" w:line="520" w:lineRule="exact"/>
              <w:jc w:val="left"/>
            </w:pPr>
            <w:r>
              <w:rPr>
                <w:rFonts w:ascii="Arial" w:hAnsi="Arial"/>
                <w:b/>
                <w:sz w:val="48"/>
              </w:rPr>
              <w:t>Krystyna</w:t>
              <w:br/>
              <w:t>Mishchenko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Художниця-керамістка | Скульптура | Візуальне мистецтво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Професійне членство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Із серпня 2022 — Асоціація польських художників і дизайнерів (ZPAP), Варшава, Польща.</w:t>
            </w:r>
          </w:p>
        </w:tc>
        <w:tc>
          <w:tcPr>
            <w:tcW w:type="dxa" w:w="703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Досвід роботи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11.2020–02.2022 | SAGA POTTERY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Художник-кераміст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Розроблення художніх рішень, декоративне оформлення керамічних виробів, робота з формою, фактурою, поливами та пігментами.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2018–2021 | PROCS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Художник-кераміст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Розроблення художніх і декоративних рішень, організація робочих процесів, координація команди, взаємодія з партнерами й постачальниками, участь у навчанні працівників.</w:t>
            </w:r>
          </w:p>
          <w:p>
            <w:pPr>
              <w:keepNext/>
              <w:widowControl/>
              <w:spacing w:after="100" w:before="0" w:line="270" w:lineRule="exact"/>
              <w:jc w:val="left"/>
            </w:pPr>
            <w:r>
              <w:rPr>
                <w:rFonts w:ascii="Arial" w:hAnsi="Arial"/>
                <w:b/>
                <w:sz w:val="22"/>
              </w:rPr>
              <w:t>2020 | Studio Gozhar</w:t>
            </w:r>
          </w:p>
          <w:p>
            <w:pPr>
              <w:widowControl/>
              <w:spacing w:after="120" w:before="0" w:line="260" w:lineRule="exact"/>
              <w:jc w:val="left"/>
            </w:pPr>
            <w:r>
              <w:rPr>
                <w:rFonts w:ascii="Arial" w:hAnsi="Arial"/>
                <w:b w:val="0"/>
                <w:sz w:val="21"/>
              </w:rPr>
              <w:t>Художник-кераміст, викладач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Проведення занять і майстер-класів із кераміки для дітей та дорослих, розроблення навчальних і творчих завдань, виконання індивідуальних художніх замовлень.</w:t>
            </w:r>
          </w:p>
          <w:p>
            <w:pPr>
              <w:keepNext/>
              <w:widowControl/>
              <w:spacing w:after="180" w:before="200" w:line="320" w:lineRule="exact"/>
              <w:jc w:val="left"/>
            </w:pPr>
            <w:r>
              <w:rPr>
                <w:rFonts w:ascii="Arial" w:hAnsi="Arial"/>
                <w:b/>
                <w:color w:val="574B36"/>
                <w:sz w:val="26"/>
              </w:rPr>
              <w:t>Мистецькі та професійні компетенції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Авторська керамічна скульптура та об’ємно-просторова композиція.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Концептуальні, модульні й трансформовані художні об’єкти.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Ручне ліплення, формування, гравіювання, робота із шамотними масами.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Декорування кераміки, робота з ангобами, пігментами, поливами, оксидами та скляними включеннями.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Академічний рисунок, живопис, графіка та декоративна композиція.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Розроблення художніх концепцій і візуальних рішень.</w:t>
            </w:r>
          </w:p>
          <w:p>
            <w:pPr>
              <w:widowControl/>
              <w:spacing w:after="120" w:before="0" w:line="260" w:lineRule="exact"/>
              <w:jc w:val="both"/>
            </w:pPr>
            <w:r>
              <w:rPr>
                <w:rFonts w:ascii="Arial" w:hAnsi="Arial"/>
                <w:b w:val="0"/>
                <w:sz w:val="21"/>
              </w:rPr>
              <w:t>• Координація творчої команди та організація спільної роботи.</w:t>
            </w:r>
          </w:p>
        </w:tc>
      </w:tr>
    </w:tbl>
    <w:sectPr w:rsidR="00FC693F" w:rsidRPr="0006063C" w:rsidSect="00034616">
      <w:pgSz w:w="11906" w:h="16838"/>
      <w:pgMar w:top="652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ПРОФЕСІЙНЕ CV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