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Krystyna Mishchenko</w:t>
      </w:r>
    </w:p>
    <w:p>
      <w:pPr>
        <w:pStyle w:val="Heading2"/>
      </w:pPr>
      <w:r>
        <w:t>Droga artystyczna</w:t>
      </w:r>
    </w:p>
    <w:p>
      <w:r>
        <w:t>Artystka ceramiczka · Sztuki wizualne</w:t>
      </w:r>
    </w:p>
    <w:p>
      <w:r>
        <w:t>Chemnitz, Saksonia, Niemcy</w:t>
      </w:r>
    </w:p>
    <w:p>
      <w:pPr>
        <w:pStyle w:val="Heading1"/>
      </w:pPr>
      <w:r>
        <w:t>Od rysunku do formy przestrzennej</w:t>
      </w:r>
    </w:p>
    <w:p>
      <w:r>
        <w:t>Krystyna Mishchenko jest ukraińską artystką ceramiczką mieszkającą w Chemnitz w Saksonii, w Niemczech. Edukację artystyczną rozpoczęła w Szkole Artystycznej w Charkowie, gdzie w latach 2012–2016 uzyskała kwalifikacje artysty wykonawcy i nauczyciela. Następnie studiowała ceramikę artystyczną w Kijowskiej Państwowej Akademii Sztuki Dekoracyjnej i Projektowania im. Mychajła Bojczuka, kończąc studia licencjackie w 2020 roku i magisterskie w 2022 roku. Rysunek i malarstwo pozostają częścią jej praktyki obok rzeźby ceramicznej i sztuki dekoracyjnej.</w:t>
      </w:r>
    </w:p>
    <w:p>
      <w:pPr>
        <w:pStyle w:val="Heading1"/>
      </w:pPr>
      <w:r>
        <w:t>Materiał i praktyka zawodowa</w:t>
      </w:r>
    </w:p>
    <w:p>
      <w:r>
        <w:t>Praca w pracowniach ceramicznych połączyła wykształcenie akademickie z produkcją i nauczaniem. Artystka pracowała w PROCS w latach 2018–2021, w SAGA POTTERY od listopada 2020 do lutego 2022 roku oraz w Studio Gozhar w 2020 roku. Jej doświadczenie obejmuje opracowywanie wyrobów, koordynację pracy i prowadzenie zajęć ceramicznych dla dzieci i dorosłych. Masa szamotowa, porcelana, szkliwa i pigmenty pozwalają jej badać powierzchnię, bryłę oraz relację przedmiotu z otaczającą przestrzenią.</w:t>
      </w:r>
    </w:p>
    <w:p>
      <w:pPr>
        <w:pStyle w:val="Heading1"/>
      </w:pPr>
      <w:r>
        <w:t>Tożsamość, pamięć i udział widza</w:t>
      </w:r>
    </w:p>
    <w:p>
      <w:r>
        <w:t>W kompozycjach ceramicznych artystka podejmuje zagadnienia indywidualności, przynależności, straty i wewnętrznego świata człowieka. W Białych makach dopasowanie ludzkiej postaci do geometrycznego bloku staje się pytaniem o konformizm i wolność. Chwila rozwija temat czasu poprzez relację materialnej formy, światła i pustki. Kapitał tożsamości przenosi te rozważania do kompozycji transformowalnej: elementy można przestawiać, zapraszając widza do współtworzenia dzieła. Tożsamość ukazana jest jako nieustanny proces stawania się.</w:t>
      </w:r>
    </w:p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r>
        <w:br w:type="page"/>
      </w:r>
    </w:p>
    <w:p>
      <w:pPr>
        <w:pStyle w:val="Title"/>
      </w:pPr>
      <w:r>
        <w:t>Wystawy i nagrody</w:t>
      </w:r>
    </w:p>
    <w:p>
      <w:r>
        <w:t>Krystyna Mishchenko</w:t>
      </w:r>
    </w:p>
    <w:p>
      <w:pPr>
        <w:pStyle w:val="Heading1"/>
      </w:pPr>
      <w:r>
        <w:t>Wystawy i projekty artystyczne</w:t>
      </w:r>
    </w:p>
    <w:p>
      <w:r>
        <w:t>11.04.2024 · Niezłomność tradycji — Narodowe Muzeum Sztuki Dekoracyjnej Ukrainy, Kijów, Ukraina.</w:t>
      </w:r>
    </w:p>
    <w:p>
      <w:r>
        <w:t>2023 · Sztuka młodych — projekt wystawienniczy, Lwów, Ukraina.</w:t>
      </w:r>
    </w:p>
    <w:p>
      <w:r>
        <w:t>2023 · Dziedzictwo i nowatorstwo — Narodowy Związek Artystów Ukrainy, Kijów, Ukraina.</w:t>
      </w:r>
    </w:p>
    <w:p>
      <w:r>
        <w:t>15.04–07.05.2023 · Korzenie ukraińskiej duszy — Warszawa, Polska.</w:t>
      </w:r>
    </w:p>
    <w:p>
      <w:r>
        <w:t>17.02–03.03.2023 · Korzenie ukraińskiej duszy — Dom Unii Europejskiej, Ryga, Łotwa.</w:t>
      </w:r>
    </w:p>
    <w:p>
      <w:r>
        <w:t>14–28.11.2022 · Poland – Finland – Ukraine Unit in Art for Peace — Komisja Europejska, Helsinki, Finlandia.</w:t>
      </w:r>
    </w:p>
    <w:p>
      <w:r>
        <w:t>2022 · Sztuka dla Ukrainy — projekt międzynarodowy, Brenna, Polska.</w:t>
      </w:r>
    </w:p>
    <w:p>
      <w:r>
        <w:t>2022 · Dobro — instrukcja. Polsko-ukraińska wystawa filozofii i sztuki dla dzieci od 4 do 104 lat — Wawerskie Centrum Kultury, Międzylesie, Warszawa, Polska.</w:t>
      </w:r>
    </w:p>
    <w:p>
      <w:r>
        <w:t>2022 · II Ogólnopolskie Biennale Małej Formy Ceramicznej — Centrum Kultury Wejherowo, Wejherowo, Polska.</w:t>
      </w:r>
    </w:p>
    <w:p>
      <w:r>
        <w:t>2022 · Azymut Chrzęsne 2022 — wernisaż, Chrzęsne, Polska.</w:t>
      </w:r>
    </w:p>
    <w:p>
      <w:r>
        <w:t>2022 · Otwarte Ogrody Artystów Dąbrowy — wystawa jednodniowa, Warszawa, Polska.</w:t>
      </w:r>
    </w:p>
    <w:p>
      <w:r>
        <w:t>2022 · Beskidzki Dom Zielin „Przytulnia” — wystawa jednodniowa, Brenna, Polska.</w:t>
      </w:r>
    </w:p>
    <w:p>
      <w:r>
        <w:t>15–22.05.2021 · CeGlina 2021 — projekt ceramiki współczesnej, galeria CeGlinaArt, Kijów, Ukraina.</w:t>
      </w:r>
    </w:p>
    <w:p>
      <w:r>
        <w:t>2019 · Najlepsze dzieło 2019 roku — ogólnoukraińska wystawa i konkurs, Narodowe Stowarzyszenie Artystów Sztuki Ludowej Ukrainy, Kijów, Ukraina.</w:t>
      </w:r>
    </w:p>
    <w:p>
      <w:pPr>
        <w:pStyle w:val="Heading1"/>
      </w:pPr>
      <w:r>
        <w:t>Nagrody i wyróżnienia</w:t>
      </w:r>
    </w:p>
    <w:p>
      <w:r>
        <w:t>2021 · GOLDEN TIME, Międzynarodowy Festiwal Sztuki, Londyn, Wielka Brytania — I i II miejsce.</w:t>
      </w:r>
    </w:p>
    <w:p>
      <w:r>
        <w:t>2021 · Moje terytorium inspiracji, III Ogólnoukraiński Konkurs Sztuki Użytkowej i Sztuk Pięknych, Łuck, Ukraina — I miejsce.</w:t>
      </w:r>
    </w:p>
    <w:p>
      <w:r>
        <w:t>02–05.2021 · MALYUY.UA, Międzynarodowy Festiwal Sztuki, Kijów, Ukraina — finalistka.</w:t>
      </w:r>
    </w:p>
    <w:p>
      <w:r>
        <w:t>2020 · Marzeń nigdy za wiele, II Ogólnoukraiński Konkurs Artystyczny, Tarnopol, Ukraina — I miejsce.</w:t>
      </w:r>
    </w:p>
    <w:sectPr w:rsidR="00FC693F" w:rsidRPr="0006063C" w:rsidSect="00034616">
      <w:footerReference w:type="default" r:id="rId9"/>
      <w:pgSz w:w="11906" w:h="16838"/>
      <w:pgMar w:top="879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Krystyna Mishchenko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DROGA ARTYSTYCZNA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